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6B310" w14:textId="13333161" w:rsidR="00CF0671" w:rsidRPr="00C01417" w:rsidRDefault="00000000" w:rsidP="000C2653">
      <w:pPr>
        <w:tabs>
          <w:tab w:val="right" w:pos="11520"/>
        </w:tabs>
        <w:rPr>
          <w:rFonts w:ascii="Arial" w:hAnsi="Arial" w:cs="Arial"/>
          <w:b/>
          <w:bCs/>
        </w:rPr>
      </w:pPr>
      <w:sdt>
        <w:sdtPr>
          <w:rPr>
            <w:rFonts w:ascii="Arial" w:hAnsi="Arial" w:cs="Arial"/>
            <w:b/>
            <w:bCs/>
          </w:rPr>
          <w:id w:val="-1127777725"/>
          <w:placeholder>
            <w:docPart w:val="BF44B89A2CE745E4BC01D487D2684E72"/>
          </w:placeholder>
        </w:sdtPr>
        <w:sdtContent>
          <w:r w:rsidR="00CF0671" w:rsidRPr="00C01417">
            <w:rPr>
              <w:rFonts w:ascii="Arial" w:hAnsi="Arial" w:cs="Arial"/>
              <w:b/>
              <w:bCs/>
            </w:rPr>
            <w:t xml:space="preserve">RG-T4932 - </w:t>
          </w:r>
        </w:sdtContent>
      </w:sdt>
      <w:r w:rsidR="00CF0671" w:rsidRPr="00C01417">
        <w:rPr>
          <w:rFonts w:ascii="Arial" w:hAnsi="Arial" w:cs="Arial"/>
          <w:b/>
          <w:bCs/>
        </w:rPr>
        <w:t xml:space="preserve"> </w:t>
      </w:r>
      <w:sdt>
        <w:sdtPr>
          <w:rPr>
            <w:rFonts w:ascii="Arial" w:hAnsi="Arial" w:cs="Arial"/>
            <w:b/>
            <w:bCs/>
          </w:rPr>
          <w:id w:val="-1465644936"/>
          <w:placeholder>
            <w:docPart w:val="BF44B89A2CE745E4BC01D487D2684E72"/>
          </w:placeholder>
        </w:sdtPr>
        <w:sdtContent>
          <w:r w:rsidR="00CF0671" w:rsidRPr="00C01417">
            <w:rPr>
              <w:rFonts w:ascii="Arial" w:hAnsi="Arial" w:cs="Arial"/>
              <w:b/>
              <w:bCs/>
            </w:rPr>
            <w:t>Cluster Manager</w:t>
          </w:r>
        </w:sdtContent>
      </w:sdt>
      <w:r w:rsidR="000B4000" w:rsidRPr="00C01417">
        <w:rPr>
          <w:rFonts w:ascii="Arial" w:hAnsi="Arial" w:cs="Arial"/>
          <w:b/>
          <w:bCs/>
        </w:rPr>
        <w:t xml:space="preserve"> Consultant</w:t>
      </w:r>
    </w:p>
    <w:p w14:paraId="01B06407" w14:textId="77777777" w:rsidR="00CF0671" w:rsidRPr="00C01417" w:rsidRDefault="00CF0671" w:rsidP="00CF0671">
      <w:pPr>
        <w:tabs>
          <w:tab w:val="right" w:pos="11520"/>
        </w:tabs>
        <w:rPr>
          <w:rFonts w:ascii="Arial" w:hAnsi="Arial" w:cs="Arial"/>
          <w:b/>
          <w:bCs/>
        </w:rPr>
      </w:pPr>
      <w:r w:rsidRPr="00C01417">
        <w:rPr>
          <w:rFonts w:ascii="Arial" w:hAnsi="Arial" w:cs="Arial"/>
          <w:b/>
          <w:bCs/>
        </w:rPr>
        <w:t xml:space="preserve">Post of Duty: </w:t>
      </w:r>
      <w:sdt>
        <w:sdtPr>
          <w:rPr>
            <w:rFonts w:ascii="Arial" w:hAnsi="Arial" w:cs="Arial"/>
            <w:b/>
            <w:bCs/>
          </w:rPr>
          <w:id w:val="546567358"/>
          <w:placeholder>
            <w:docPart w:val="BF44B89A2CE745E4BC01D487D2684E72"/>
          </w:placeholder>
        </w:sdtPr>
        <w:sdtContent>
          <w:r w:rsidRPr="00C01417">
            <w:rPr>
              <w:rFonts w:ascii="Arial" w:hAnsi="Arial" w:cs="Arial"/>
              <w:b/>
              <w:bCs/>
            </w:rPr>
            <w:t>Grenada</w:t>
          </w:r>
        </w:sdtContent>
      </w:sdt>
    </w:p>
    <w:p w14:paraId="66FA13A4" w14:textId="77777777" w:rsidR="00CF0671" w:rsidRPr="00C01417" w:rsidRDefault="00CF0671" w:rsidP="00CF0671">
      <w:pPr>
        <w:tabs>
          <w:tab w:val="right" w:pos="11520"/>
        </w:tabs>
        <w:rPr>
          <w:rFonts w:ascii="Arial" w:eastAsia="Calibri" w:hAnsi="Arial" w:cs="Arial"/>
        </w:rPr>
      </w:pPr>
      <w:r w:rsidRPr="00C01417">
        <w:rPr>
          <w:rFonts w:ascii="Arial" w:eastAsia="Calibri" w:hAnsi="Arial" w:cs="Arial"/>
        </w:rPr>
        <w:t>The IDB Group is a community of diverse, versatile, and passionate people who come together on a journey to improve lives in Latin America and the Caribbean. Our people find purpose and do what they love in an inclusive, collaborative, agile, and rewarding environment.</w:t>
      </w:r>
    </w:p>
    <w:p w14:paraId="22D07624" w14:textId="77777777" w:rsidR="00CF0671" w:rsidRPr="00C01417" w:rsidRDefault="00CF0671" w:rsidP="00CF0671">
      <w:pPr>
        <w:tabs>
          <w:tab w:val="right" w:pos="11520"/>
        </w:tabs>
        <w:rPr>
          <w:rFonts w:ascii="Arial" w:eastAsia="Calibri" w:hAnsi="Arial" w:cs="Arial"/>
          <w:b/>
          <w:bCs/>
        </w:rPr>
      </w:pPr>
      <w:r w:rsidRPr="00C01417">
        <w:rPr>
          <w:rFonts w:ascii="Arial" w:eastAsia="Calibri" w:hAnsi="Arial" w:cs="Arial"/>
          <w:b/>
          <w:bCs/>
          <w:u w:val="single"/>
        </w:rPr>
        <w:t>About this position</w:t>
      </w:r>
      <w:r w:rsidRPr="00C01417">
        <w:rPr>
          <w:rFonts w:ascii="Arial" w:eastAsia="Calibri" w:hAnsi="Arial" w:cs="Arial"/>
          <w:b/>
          <w:bCs/>
        </w:rPr>
        <w:t xml:space="preserve"> </w:t>
      </w:r>
    </w:p>
    <w:p w14:paraId="3250FB5A" w14:textId="4F7587D2" w:rsidR="00CF0671" w:rsidRPr="00C01417" w:rsidRDefault="00000000" w:rsidP="00CF0671">
      <w:pPr>
        <w:jc w:val="both"/>
        <w:rPr>
          <w:rFonts w:ascii="Arial" w:hAnsi="Arial" w:cs="Arial"/>
        </w:rPr>
      </w:pPr>
      <w:sdt>
        <w:sdtPr>
          <w:rPr>
            <w:rFonts w:ascii="Arial" w:eastAsia="Calibri" w:hAnsi="Arial" w:cs="Arial"/>
          </w:rPr>
          <w:id w:val="-1965652097"/>
          <w:placeholder>
            <w:docPart w:val="BF44B89A2CE745E4BC01D487D2684E72"/>
          </w:placeholder>
        </w:sdtPr>
        <w:sdtContent>
          <w:r w:rsidR="00CF0671" w:rsidRPr="00C01417">
            <w:rPr>
              <w:rFonts w:ascii="Arial" w:hAnsi="Arial" w:cs="Arial"/>
            </w:rPr>
            <w:t>We are looking for a dedicated, organized, and hands-on Cluster Manager. As the Cluster Manager, you will provide coordination and operational management for the Simply Pure Agroprocessing Soursop Cluster over 3</w:t>
          </w:r>
          <w:r w:rsidR="00FC36E0">
            <w:rPr>
              <w:rFonts w:ascii="Arial" w:hAnsi="Arial" w:cs="Arial"/>
            </w:rPr>
            <w:t>6</w:t>
          </w:r>
          <w:r w:rsidR="00CF0671" w:rsidRPr="00C01417">
            <w:rPr>
              <w:rFonts w:ascii="Arial" w:hAnsi="Arial" w:cs="Arial"/>
            </w:rPr>
            <w:t xml:space="preserve"> months. You will operationalize the Cluster Secretariat, coordinate delivery across four project components and multiple consulting firms and individual consultants, administer the Digital Dashboard once deployed, monitor progress against the Results Matrix, and track the cluster's inclusion targets across all activities.</w:t>
          </w:r>
        </w:sdtContent>
      </w:sdt>
    </w:p>
    <w:p w14:paraId="67C76EFB" w14:textId="52DFABD3" w:rsidR="00CF0671" w:rsidRPr="00C01417" w:rsidRDefault="00DC0C7A" w:rsidP="00CF0671">
      <w:pPr>
        <w:jc w:val="both"/>
        <w:rPr>
          <w:rFonts w:ascii="Arial" w:hAnsi="Arial" w:cs="Arial"/>
        </w:rPr>
      </w:pPr>
      <w:r w:rsidRPr="00DC0C7A">
        <w:rPr>
          <w:rFonts w:ascii="Arial" w:hAnsi="Arial" w:cs="Arial"/>
        </w:rPr>
        <w:t>You will work in close collaboration with the Simply Pure Agroprocessing Soursop Cluster and the Compete Caribbean+ team, which is part of the Competitiveness, Technology and Innovation (CTI) Division of IDB</w:t>
      </w:r>
      <w:r w:rsidR="00CF0671" w:rsidRPr="00C01417">
        <w:rPr>
          <w:rFonts w:ascii="Arial" w:hAnsi="Arial" w:cs="Arial"/>
        </w:rPr>
        <w:t>.</w:t>
      </w:r>
    </w:p>
    <w:p w14:paraId="447F095A" w14:textId="22A1124C" w:rsidR="00CF0671" w:rsidRPr="00C01417" w:rsidRDefault="00CF0671" w:rsidP="00231153">
      <w:pPr>
        <w:tabs>
          <w:tab w:val="right" w:pos="11520"/>
        </w:tabs>
        <w:rPr>
          <w:rFonts w:ascii="Arial" w:eastAsia="Calibri" w:hAnsi="Arial" w:cs="Arial"/>
        </w:rPr>
      </w:pPr>
      <w:r w:rsidRPr="00C01417">
        <w:rPr>
          <w:rFonts w:ascii="Arial" w:eastAsia="Calibri" w:hAnsi="Arial" w:cs="Arial"/>
          <w:b/>
          <w:bCs/>
          <w:u w:val="single"/>
        </w:rPr>
        <w:t>What you’ll do</w:t>
      </w:r>
      <w:r w:rsidRPr="00C01417">
        <w:rPr>
          <w:rFonts w:ascii="Arial" w:eastAsia="Calibri" w:hAnsi="Arial" w:cs="Arial"/>
          <w:b/>
          <w:bCs/>
        </w:rPr>
        <w:t>:</w:t>
      </w:r>
      <w:r w:rsidRPr="00C01417">
        <w:rPr>
          <w:rFonts w:ascii="Arial" w:eastAsia="Calibri" w:hAnsi="Arial" w:cs="Arial"/>
        </w:rPr>
        <w:t xml:space="preserve"> </w:t>
      </w:r>
    </w:p>
    <w:p w14:paraId="5896923E" w14:textId="1847B312" w:rsidR="00CF0671" w:rsidRPr="00C01417" w:rsidRDefault="001F5AD2" w:rsidP="00CF0671">
      <w:pPr>
        <w:pStyle w:val="ListParagraph"/>
        <w:numPr>
          <w:ilvl w:val="0"/>
          <w:numId w:val="42"/>
        </w:numPr>
        <w:tabs>
          <w:tab w:val="right" w:pos="11520"/>
        </w:tabs>
        <w:spacing w:line="259" w:lineRule="auto"/>
        <w:jc w:val="both"/>
        <w:rPr>
          <w:rFonts w:ascii="Arial" w:eastAsia="Calibri" w:hAnsi="Arial" w:cs="Arial"/>
        </w:rPr>
      </w:pPr>
      <w:r w:rsidRPr="00C01417">
        <w:rPr>
          <w:rFonts w:ascii="Arial" w:eastAsia="Calibri" w:hAnsi="Arial" w:cs="Arial"/>
          <w:b/>
          <w:bCs/>
        </w:rPr>
        <w:t xml:space="preserve">Cluster Secretariat </w:t>
      </w:r>
      <w:r w:rsidR="00E10D4A" w:rsidRPr="00C01417">
        <w:rPr>
          <w:rFonts w:ascii="Arial" w:eastAsia="Calibri" w:hAnsi="Arial" w:cs="Arial"/>
          <w:b/>
          <w:bCs/>
        </w:rPr>
        <w:t xml:space="preserve">and Governance </w:t>
      </w:r>
      <w:r w:rsidRPr="00C01417">
        <w:rPr>
          <w:rFonts w:ascii="Arial" w:eastAsia="Calibri" w:hAnsi="Arial" w:cs="Arial"/>
          <w:b/>
          <w:bCs/>
        </w:rPr>
        <w:t xml:space="preserve">- </w:t>
      </w:r>
      <w:r w:rsidR="00CF0671" w:rsidRPr="00C01417">
        <w:rPr>
          <w:rFonts w:ascii="Arial" w:eastAsia="Calibri" w:hAnsi="Arial" w:cs="Arial"/>
        </w:rPr>
        <w:t>Operationalize the Cluster Secretariat by onboarding two part-time administrative staff and establishing administrative systems for filing, communications, scheduling, and day-to-day cluster operations at the central packhouse</w:t>
      </w:r>
      <w:r w:rsidR="00E10D4A" w:rsidRPr="00C01417">
        <w:rPr>
          <w:rFonts w:ascii="Arial" w:eastAsia="Calibri" w:hAnsi="Arial" w:cs="Arial"/>
        </w:rPr>
        <w:t>, and convene regular cluster membership meetings and, once the CLG is established, board meetings.</w:t>
      </w:r>
    </w:p>
    <w:p w14:paraId="2375387B" w14:textId="24BF12BE" w:rsidR="00CF0671" w:rsidRPr="00C01417" w:rsidRDefault="001F5AD2" w:rsidP="00CF0671">
      <w:pPr>
        <w:pStyle w:val="ListParagraph"/>
        <w:numPr>
          <w:ilvl w:val="0"/>
          <w:numId w:val="42"/>
        </w:numPr>
        <w:tabs>
          <w:tab w:val="right" w:pos="11520"/>
        </w:tabs>
        <w:spacing w:line="259" w:lineRule="auto"/>
        <w:jc w:val="both"/>
        <w:rPr>
          <w:rFonts w:ascii="Arial" w:eastAsia="Calibri" w:hAnsi="Arial" w:cs="Arial"/>
        </w:rPr>
      </w:pPr>
      <w:r w:rsidRPr="00C01417">
        <w:rPr>
          <w:rFonts w:ascii="Arial" w:eastAsia="Calibri" w:hAnsi="Arial" w:cs="Arial"/>
          <w:b/>
          <w:bCs/>
        </w:rPr>
        <w:t xml:space="preserve">Cross-Consultancy Coordination - </w:t>
      </w:r>
      <w:r w:rsidR="00231153" w:rsidRPr="00C01417">
        <w:rPr>
          <w:rFonts w:ascii="Arial" w:eastAsia="Calibri" w:hAnsi="Arial" w:cs="Arial"/>
        </w:rPr>
        <w:t>Serve as the primary liaison between the Simply Pure cluster, Compete Caribbean+, and all contracted consultants and firms (Legal/Institutional and IP Specialist, Market Development, Digital Dashboard, and Integrated Capacity-Building and Climate Resilience), ensuring each consultancy has timely access to cluster members, data, facilities, and stakeholder contacts; sequencing deliverables coherently across components; and coordinating logistics for training workshops, CSA assessments, promotional activations, and buyer engagement events aligned with the soursop production cycle and the Grenada tourism calendar.</w:t>
      </w:r>
    </w:p>
    <w:p w14:paraId="4C9FD053" w14:textId="513EBE84" w:rsidR="000E49C6" w:rsidRPr="00C01417" w:rsidRDefault="000E49C6" w:rsidP="00CF0671">
      <w:pPr>
        <w:pStyle w:val="ListParagraph"/>
        <w:numPr>
          <w:ilvl w:val="0"/>
          <w:numId w:val="42"/>
        </w:numPr>
        <w:tabs>
          <w:tab w:val="right" w:pos="11520"/>
        </w:tabs>
        <w:spacing w:line="259" w:lineRule="auto"/>
        <w:jc w:val="both"/>
        <w:rPr>
          <w:rFonts w:ascii="Arial" w:eastAsia="Calibri" w:hAnsi="Arial" w:cs="Arial"/>
        </w:rPr>
      </w:pPr>
      <w:r w:rsidRPr="00C01417">
        <w:rPr>
          <w:rFonts w:ascii="Arial" w:eastAsia="Calibri" w:hAnsi="Arial" w:cs="Arial"/>
          <w:b/>
          <w:bCs/>
        </w:rPr>
        <w:t>Stakeholder Engagement and Partnerships -</w:t>
      </w:r>
      <w:r w:rsidRPr="00C01417">
        <w:rPr>
          <w:rFonts w:ascii="Arial" w:eastAsia="Calibri" w:hAnsi="Arial" w:cs="Arial"/>
        </w:rPr>
        <w:t xml:space="preserve"> Maintain active working relationships with cluster members and institutional partners including TAMCC, CARDI, FAO, IICA, MOA Extension, the Grenada Bureau of Standards, and the Grenada Tourism Authority, facilitating member participation in project activities and leveraging partner programmes and financing opportunities to support cluster objectives.</w:t>
      </w:r>
    </w:p>
    <w:p w14:paraId="3F957422" w14:textId="052ED1AF" w:rsidR="00CF0671" w:rsidRPr="00C01417" w:rsidRDefault="001F5AD2" w:rsidP="00CF0671">
      <w:pPr>
        <w:pStyle w:val="ListParagraph"/>
        <w:numPr>
          <w:ilvl w:val="0"/>
          <w:numId w:val="42"/>
        </w:numPr>
        <w:tabs>
          <w:tab w:val="right" w:pos="11520"/>
        </w:tabs>
        <w:spacing w:line="259" w:lineRule="auto"/>
        <w:jc w:val="both"/>
        <w:rPr>
          <w:rFonts w:ascii="Arial" w:eastAsia="Calibri" w:hAnsi="Arial" w:cs="Arial"/>
        </w:rPr>
      </w:pPr>
      <w:r w:rsidRPr="00C01417">
        <w:rPr>
          <w:rFonts w:ascii="Arial" w:eastAsia="Calibri" w:hAnsi="Arial" w:cs="Arial"/>
          <w:b/>
          <w:bCs/>
        </w:rPr>
        <w:lastRenderedPageBreak/>
        <w:t>Monitoring</w:t>
      </w:r>
      <w:r w:rsidR="00551B33" w:rsidRPr="00C01417">
        <w:rPr>
          <w:rFonts w:ascii="Arial" w:eastAsia="Calibri" w:hAnsi="Arial" w:cs="Arial"/>
          <w:b/>
          <w:bCs/>
        </w:rPr>
        <w:t xml:space="preserve">, </w:t>
      </w:r>
      <w:r w:rsidRPr="00C01417">
        <w:rPr>
          <w:rFonts w:ascii="Arial" w:eastAsia="Calibri" w:hAnsi="Arial" w:cs="Arial"/>
          <w:b/>
          <w:bCs/>
        </w:rPr>
        <w:t>Evaluation</w:t>
      </w:r>
      <w:r w:rsidR="00551B33" w:rsidRPr="00C01417">
        <w:rPr>
          <w:rFonts w:ascii="Arial" w:eastAsia="Calibri" w:hAnsi="Arial" w:cs="Arial"/>
          <w:b/>
          <w:bCs/>
        </w:rPr>
        <w:t xml:space="preserve"> and Inclusion</w:t>
      </w:r>
      <w:r w:rsidRPr="00C01417">
        <w:rPr>
          <w:rFonts w:ascii="Arial" w:eastAsia="Calibri" w:hAnsi="Arial" w:cs="Arial"/>
          <w:b/>
          <w:bCs/>
        </w:rPr>
        <w:t xml:space="preserve"> - </w:t>
      </w:r>
      <w:r w:rsidR="00231153" w:rsidRPr="00C01417">
        <w:rPr>
          <w:rFonts w:ascii="Arial" w:eastAsia="Calibri" w:hAnsi="Arial" w:cs="Arial"/>
        </w:rPr>
        <w:t>Establish and maintain the project's M&amp;E tracker aligned with the Results Matrix, updated monthly with sex- and youth-disaggregated participation data and output-level progress; track progress toward the 40% female leadership and 50% youth participation targets, and flag barriers with recommended corrective actions.</w:t>
      </w:r>
    </w:p>
    <w:p w14:paraId="639516CA" w14:textId="1787E87C" w:rsidR="00CF0671" w:rsidRPr="00C01417" w:rsidRDefault="001F5AD2" w:rsidP="00CF0671">
      <w:pPr>
        <w:pStyle w:val="ListParagraph"/>
        <w:numPr>
          <w:ilvl w:val="0"/>
          <w:numId w:val="42"/>
        </w:numPr>
        <w:tabs>
          <w:tab w:val="right" w:pos="11520"/>
        </w:tabs>
        <w:spacing w:line="259" w:lineRule="auto"/>
        <w:jc w:val="both"/>
        <w:rPr>
          <w:rFonts w:ascii="Arial" w:eastAsia="Calibri" w:hAnsi="Arial" w:cs="Arial"/>
        </w:rPr>
      </w:pPr>
      <w:r w:rsidRPr="00C01417">
        <w:rPr>
          <w:rFonts w:ascii="Arial" w:eastAsia="Calibri" w:hAnsi="Arial" w:cs="Arial"/>
          <w:b/>
          <w:bCs/>
        </w:rPr>
        <w:t xml:space="preserve">Reporting - </w:t>
      </w:r>
      <w:r w:rsidR="00CF0671" w:rsidRPr="00C01417">
        <w:rPr>
          <w:rFonts w:ascii="Arial" w:eastAsia="Calibri" w:hAnsi="Arial" w:cs="Arial"/>
        </w:rPr>
        <w:t>Prepare and submit monthly progress reports and quarterly reports to Compete Caribbean+ aligned with the CC+ M&amp;E framework, including narrative progress, quantitative output tracking, risk and issue identification, financial reporting, and updates on cluster counterpart contributions executed in parallel to the Bank-executed operation.</w:t>
      </w:r>
    </w:p>
    <w:p w14:paraId="68083AF0" w14:textId="42998FED" w:rsidR="00D16565" w:rsidRPr="00C01417" w:rsidRDefault="00D16565" w:rsidP="00CF0671">
      <w:pPr>
        <w:pStyle w:val="ListParagraph"/>
        <w:numPr>
          <w:ilvl w:val="0"/>
          <w:numId w:val="42"/>
        </w:numPr>
        <w:tabs>
          <w:tab w:val="right" w:pos="11520"/>
        </w:tabs>
        <w:spacing w:line="259" w:lineRule="auto"/>
        <w:jc w:val="both"/>
        <w:rPr>
          <w:rFonts w:ascii="Arial" w:eastAsia="Calibri" w:hAnsi="Arial" w:cs="Arial"/>
        </w:rPr>
      </w:pPr>
      <w:r w:rsidRPr="00C01417">
        <w:rPr>
          <w:rFonts w:ascii="Arial" w:eastAsia="Calibri" w:hAnsi="Arial" w:cs="Arial"/>
          <w:b/>
          <w:bCs/>
        </w:rPr>
        <w:t>Communications and Visibility -</w:t>
      </w:r>
      <w:r w:rsidRPr="00C01417">
        <w:rPr>
          <w:rFonts w:ascii="Arial" w:eastAsia="Calibri" w:hAnsi="Arial" w:cs="Arial"/>
        </w:rPr>
        <w:t xml:space="preserve"> Support the visibility of the cluster and Compete Caribbean+ by documenting results and success stories, maintaining cluster communications with members and partners, and contributing content for promotional activities and the Annual Cluster Soursop and Export Report.</w:t>
      </w:r>
    </w:p>
    <w:p w14:paraId="149FDEA8" w14:textId="751398BB" w:rsidR="00CF0671" w:rsidRPr="00DC0C7A" w:rsidRDefault="001F5AD2" w:rsidP="00231153">
      <w:pPr>
        <w:pStyle w:val="ListParagraph"/>
        <w:numPr>
          <w:ilvl w:val="0"/>
          <w:numId w:val="42"/>
        </w:numPr>
        <w:tabs>
          <w:tab w:val="right" w:pos="11520"/>
        </w:tabs>
        <w:spacing w:line="259" w:lineRule="auto"/>
        <w:jc w:val="both"/>
        <w:rPr>
          <w:b/>
          <w:bCs/>
          <w:u w:val="single"/>
        </w:rPr>
      </w:pPr>
      <w:r w:rsidRPr="00C01417">
        <w:rPr>
          <w:rFonts w:ascii="Arial" w:eastAsia="Calibri" w:hAnsi="Arial" w:cs="Arial"/>
          <w:b/>
          <w:bCs/>
        </w:rPr>
        <w:t xml:space="preserve">Digital Dashboard Administration - </w:t>
      </w:r>
      <w:r w:rsidR="00CF0671" w:rsidRPr="00C01417">
        <w:rPr>
          <w:rFonts w:ascii="Arial" w:eastAsia="Calibri" w:hAnsi="Arial" w:cs="Arial"/>
        </w:rPr>
        <w:t>Serve as the primary system administrator for the Digital Dashboard upon deployment, ensuring routine data capture by cluster members, troubleshooting basic user issues, and generating periodic reports to support M&amp;E</w:t>
      </w:r>
      <w:r w:rsidR="00551B33" w:rsidRPr="00C01417">
        <w:rPr>
          <w:rFonts w:ascii="Arial" w:eastAsia="Calibri" w:hAnsi="Arial" w:cs="Arial"/>
        </w:rPr>
        <w:t xml:space="preserve"> reporting</w:t>
      </w:r>
      <w:r w:rsidR="00CF0671" w:rsidRPr="00C01417">
        <w:rPr>
          <w:rFonts w:ascii="Arial" w:eastAsia="Calibri" w:hAnsi="Arial" w:cs="Arial"/>
        </w:rPr>
        <w:t>.</w:t>
      </w:r>
    </w:p>
    <w:p w14:paraId="542D93B2" w14:textId="77777777" w:rsidR="00CF0671" w:rsidRPr="00C01417" w:rsidRDefault="00CF0671" w:rsidP="00CF0671">
      <w:pPr>
        <w:tabs>
          <w:tab w:val="right" w:pos="11520"/>
        </w:tabs>
        <w:rPr>
          <w:rFonts w:ascii="Arial" w:eastAsia="Calibri" w:hAnsi="Arial" w:cs="Arial"/>
        </w:rPr>
      </w:pPr>
      <w:r w:rsidRPr="00C01417">
        <w:rPr>
          <w:rFonts w:ascii="Arial" w:eastAsia="Calibri" w:hAnsi="Arial" w:cs="Arial"/>
          <w:b/>
          <w:bCs/>
          <w:u w:val="single"/>
        </w:rPr>
        <w:t>Deliverables and Payments Timeline</w:t>
      </w:r>
      <w:r w:rsidRPr="00C01417">
        <w:rPr>
          <w:rFonts w:ascii="Arial" w:eastAsia="Calibri" w:hAnsi="Arial" w:cs="Arial"/>
          <w:b/>
          <w:bCs/>
        </w:rPr>
        <w:t>:</w:t>
      </w:r>
      <w:r w:rsidRPr="00C01417">
        <w:rPr>
          <w:rFonts w:ascii="Arial" w:eastAsia="Calibri" w:hAnsi="Arial" w:cs="Arial"/>
        </w:rPr>
        <w:t xml:space="preserve"> </w:t>
      </w:r>
    </w:p>
    <w:tbl>
      <w:tblPr>
        <w:tblStyle w:val="TableGrid"/>
        <w:tblW w:w="0" w:type="auto"/>
        <w:tblLook w:val="04A0" w:firstRow="1" w:lastRow="0" w:firstColumn="1" w:lastColumn="0" w:noHBand="0" w:noVBand="1"/>
      </w:tblPr>
      <w:tblGrid>
        <w:gridCol w:w="6475"/>
        <w:gridCol w:w="1530"/>
        <w:gridCol w:w="1345"/>
      </w:tblGrid>
      <w:tr w:rsidR="00231153" w:rsidRPr="00C01417" w14:paraId="0DECCA28" w14:textId="77777777" w:rsidTr="00606AC4">
        <w:tc>
          <w:tcPr>
            <w:tcW w:w="6475" w:type="dxa"/>
            <w:hideMark/>
          </w:tcPr>
          <w:p w14:paraId="4C39ABB2" w14:textId="77777777" w:rsidR="00231153" w:rsidRPr="00C01417" w:rsidRDefault="00231153" w:rsidP="00606AC4">
            <w:pPr>
              <w:rPr>
                <w:rFonts w:ascii="Arial" w:eastAsia="Calibri" w:hAnsi="Arial" w:cs="Arial"/>
                <w:b/>
                <w:bCs/>
                <w:u w:val="single"/>
              </w:rPr>
            </w:pPr>
            <w:r w:rsidRPr="00C01417">
              <w:rPr>
                <w:rFonts w:ascii="Arial" w:eastAsia="Calibri" w:hAnsi="Arial" w:cs="Arial"/>
                <w:b/>
                <w:bCs/>
                <w:u w:val="single"/>
              </w:rPr>
              <w:t>Deliverable #</w:t>
            </w:r>
          </w:p>
        </w:tc>
        <w:tc>
          <w:tcPr>
            <w:tcW w:w="1530" w:type="dxa"/>
            <w:hideMark/>
          </w:tcPr>
          <w:p w14:paraId="5B7C9BE9" w14:textId="77777777" w:rsidR="00231153" w:rsidRPr="00C01417" w:rsidRDefault="00231153" w:rsidP="00606AC4">
            <w:pPr>
              <w:jc w:val="center"/>
              <w:rPr>
                <w:rFonts w:ascii="Arial" w:eastAsia="Calibri" w:hAnsi="Arial" w:cs="Arial"/>
                <w:b/>
                <w:bCs/>
                <w:u w:val="single"/>
              </w:rPr>
            </w:pPr>
            <w:r w:rsidRPr="00C01417">
              <w:rPr>
                <w:rFonts w:ascii="Arial" w:eastAsia="Calibri" w:hAnsi="Arial" w:cs="Arial"/>
                <w:b/>
                <w:bCs/>
                <w:u w:val="single"/>
              </w:rPr>
              <w:t>Percentage</w:t>
            </w:r>
          </w:p>
        </w:tc>
        <w:tc>
          <w:tcPr>
            <w:tcW w:w="1345" w:type="dxa"/>
            <w:hideMark/>
          </w:tcPr>
          <w:p w14:paraId="56762816" w14:textId="77777777" w:rsidR="00231153" w:rsidRPr="00C01417" w:rsidRDefault="00231153" w:rsidP="00606AC4">
            <w:pPr>
              <w:jc w:val="center"/>
              <w:rPr>
                <w:rFonts w:ascii="Arial" w:eastAsia="Calibri" w:hAnsi="Arial" w:cs="Arial"/>
                <w:b/>
                <w:bCs/>
                <w:u w:val="single"/>
              </w:rPr>
            </w:pPr>
            <w:r w:rsidRPr="00C01417">
              <w:rPr>
                <w:rFonts w:ascii="Arial" w:eastAsia="Calibri" w:hAnsi="Arial" w:cs="Arial"/>
                <w:b/>
                <w:bCs/>
                <w:u w:val="single"/>
              </w:rPr>
              <w:t>Planned Date to Submit</w:t>
            </w:r>
          </w:p>
        </w:tc>
      </w:tr>
      <w:tr w:rsidR="00606AC4" w:rsidRPr="00C01417" w14:paraId="1F1CEE13" w14:textId="77777777" w:rsidTr="00606AC4">
        <w:tc>
          <w:tcPr>
            <w:tcW w:w="6475" w:type="dxa"/>
            <w:vAlign w:val="center"/>
            <w:hideMark/>
          </w:tcPr>
          <w:p w14:paraId="5014252A" w14:textId="7A890F3C" w:rsidR="00606AC4" w:rsidRPr="00C01417" w:rsidRDefault="00606AC4" w:rsidP="00606AC4">
            <w:pPr>
              <w:rPr>
                <w:rFonts w:ascii="Arial" w:eastAsia="Calibri" w:hAnsi="Arial" w:cs="Arial"/>
              </w:rPr>
            </w:pPr>
            <w:r w:rsidRPr="00C01417">
              <w:rPr>
                <w:rFonts w:ascii="Arial" w:eastAsia="Calibri" w:hAnsi="Arial" w:cs="Arial"/>
              </w:rPr>
              <w:t>1. Inception Report</w:t>
            </w:r>
          </w:p>
        </w:tc>
        <w:tc>
          <w:tcPr>
            <w:tcW w:w="1530" w:type="dxa"/>
            <w:vAlign w:val="center"/>
            <w:hideMark/>
          </w:tcPr>
          <w:p w14:paraId="2FE2A4C9" w14:textId="4DE0ADFD" w:rsidR="00606AC4" w:rsidRPr="00C01417" w:rsidRDefault="00606AC4" w:rsidP="00606AC4">
            <w:pPr>
              <w:jc w:val="center"/>
              <w:rPr>
                <w:rFonts w:ascii="Arial" w:eastAsia="Calibri" w:hAnsi="Arial" w:cs="Arial"/>
              </w:rPr>
            </w:pPr>
            <w:r w:rsidRPr="00C01417">
              <w:rPr>
                <w:rFonts w:ascii="Arial" w:eastAsia="Calibri" w:hAnsi="Arial" w:cs="Arial"/>
              </w:rPr>
              <w:t>10</w:t>
            </w:r>
          </w:p>
        </w:tc>
        <w:tc>
          <w:tcPr>
            <w:tcW w:w="1345" w:type="dxa"/>
            <w:vAlign w:val="center"/>
            <w:hideMark/>
          </w:tcPr>
          <w:p w14:paraId="24D87568" w14:textId="1E70BAA1" w:rsidR="00606AC4" w:rsidRPr="00C01417" w:rsidRDefault="00606AC4" w:rsidP="00606AC4">
            <w:pPr>
              <w:jc w:val="center"/>
              <w:rPr>
                <w:rFonts w:ascii="Arial" w:eastAsia="Calibri" w:hAnsi="Arial" w:cs="Arial"/>
              </w:rPr>
            </w:pPr>
            <w:r w:rsidRPr="00C01417">
              <w:rPr>
                <w:rFonts w:ascii="Arial" w:eastAsia="Calibri" w:hAnsi="Arial" w:cs="Arial"/>
              </w:rPr>
              <w:t>Month 3</w:t>
            </w:r>
          </w:p>
        </w:tc>
      </w:tr>
      <w:tr w:rsidR="00606AC4" w:rsidRPr="00C01417" w14:paraId="15C81EF7" w14:textId="77777777" w:rsidTr="00606AC4">
        <w:tc>
          <w:tcPr>
            <w:tcW w:w="6475" w:type="dxa"/>
            <w:vAlign w:val="center"/>
            <w:hideMark/>
          </w:tcPr>
          <w:p w14:paraId="33E619D5" w14:textId="58A69923" w:rsidR="00606AC4" w:rsidRPr="00C01417" w:rsidRDefault="00606AC4" w:rsidP="00606AC4">
            <w:pPr>
              <w:rPr>
                <w:rFonts w:ascii="Arial" w:eastAsia="Calibri" w:hAnsi="Arial" w:cs="Arial"/>
              </w:rPr>
            </w:pPr>
            <w:r w:rsidRPr="00C01417">
              <w:rPr>
                <w:rFonts w:ascii="Arial" w:eastAsia="Calibri" w:hAnsi="Arial" w:cs="Arial"/>
              </w:rPr>
              <w:t>2. Secretariat and Coordination Progress Report</w:t>
            </w:r>
          </w:p>
        </w:tc>
        <w:tc>
          <w:tcPr>
            <w:tcW w:w="1530" w:type="dxa"/>
            <w:vAlign w:val="center"/>
            <w:hideMark/>
          </w:tcPr>
          <w:p w14:paraId="1D79CC6F" w14:textId="6346D864" w:rsidR="00606AC4" w:rsidRPr="00C01417" w:rsidRDefault="00606AC4" w:rsidP="00606AC4">
            <w:pPr>
              <w:jc w:val="center"/>
              <w:rPr>
                <w:rFonts w:ascii="Arial" w:eastAsia="Calibri" w:hAnsi="Arial" w:cs="Arial"/>
              </w:rPr>
            </w:pPr>
            <w:r w:rsidRPr="00C01417">
              <w:rPr>
                <w:rFonts w:ascii="Arial" w:eastAsia="Calibri" w:hAnsi="Arial" w:cs="Arial"/>
              </w:rPr>
              <w:t>15</w:t>
            </w:r>
          </w:p>
        </w:tc>
        <w:tc>
          <w:tcPr>
            <w:tcW w:w="1345" w:type="dxa"/>
            <w:vAlign w:val="center"/>
            <w:hideMark/>
          </w:tcPr>
          <w:p w14:paraId="64A47FCF" w14:textId="00F137EE" w:rsidR="00606AC4" w:rsidRPr="00C01417" w:rsidRDefault="00606AC4" w:rsidP="00606AC4">
            <w:pPr>
              <w:jc w:val="center"/>
              <w:rPr>
                <w:rFonts w:ascii="Arial" w:eastAsia="Calibri" w:hAnsi="Arial" w:cs="Arial"/>
              </w:rPr>
            </w:pPr>
            <w:r w:rsidRPr="00C01417">
              <w:rPr>
                <w:rFonts w:ascii="Arial" w:eastAsia="Calibri" w:hAnsi="Arial" w:cs="Arial"/>
              </w:rPr>
              <w:t>Month 9</w:t>
            </w:r>
          </w:p>
        </w:tc>
      </w:tr>
      <w:tr w:rsidR="00606AC4" w:rsidRPr="00C01417" w14:paraId="1634BB4C" w14:textId="77777777" w:rsidTr="00606AC4">
        <w:tc>
          <w:tcPr>
            <w:tcW w:w="6475" w:type="dxa"/>
            <w:vAlign w:val="center"/>
            <w:hideMark/>
          </w:tcPr>
          <w:p w14:paraId="39589963" w14:textId="07222EC2" w:rsidR="00606AC4" w:rsidRPr="00C01417" w:rsidRDefault="00606AC4" w:rsidP="00606AC4">
            <w:pPr>
              <w:rPr>
                <w:rFonts w:ascii="Arial" w:eastAsia="Calibri" w:hAnsi="Arial" w:cs="Arial"/>
              </w:rPr>
            </w:pPr>
            <w:r w:rsidRPr="00C01417">
              <w:rPr>
                <w:rFonts w:ascii="Arial" w:eastAsia="Calibri" w:hAnsi="Arial" w:cs="Arial"/>
              </w:rPr>
              <w:t>3. Stakeholder Engagement and Partnerships Report</w:t>
            </w:r>
          </w:p>
        </w:tc>
        <w:tc>
          <w:tcPr>
            <w:tcW w:w="1530" w:type="dxa"/>
            <w:vAlign w:val="center"/>
            <w:hideMark/>
          </w:tcPr>
          <w:p w14:paraId="17013286" w14:textId="55D520E3" w:rsidR="00606AC4" w:rsidRPr="00C01417" w:rsidRDefault="00606AC4" w:rsidP="00606AC4">
            <w:pPr>
              <w:jc w:val="center"/>
              <w:rPr>
                <w:rFonts w:ascii="Arial" w:eastAsia="Calibri" w:hAnsi="Arial" w:cs="Arial"/>
              </w:rPr>
            </w:pPr>
            <w:r w:rsidRPr="00C01417">
              <w:rPr>
                <w:rFonts w:ascii="Arial" w:eastAsia="Calibri" w:hAnsi="Arial" w:cs="Arial"/>
              </w:rPr>
              <w:t>15</w:t>
            </w:r>
          </w:p>
        </w:tc>
        <w:tc>
          <w:tcPr>
            <w:tcW w:w="1345" w:type="dxa"/>
            <w:vAlign w:val="center"/>
            <w:hideMark/>
          </w:tcPr>
          <w:p w14:paraId="23FC0411" w14:textId="0F06111F" w:rsidR="00606AC4" w:rsidRPr="00C01417" w:rsidRDefault="00606AC4" w:rsidP="00606AC4">
            <w:pPr>
              <w:jc w:val="center"/>
              <w:rPr>
                <w:rFonts w:ascii="Arial" w:eastAsia="Calibri" w:hAnsi="Arial" w:cs="Arial"/>
              </w:rPr>
            </w:pPr>
            <w:r w:rsidRPr="00C01417">
              <w:rPr>
                <w:rFonts w:ascii="Arial" w:eastAsia="Calibri" w:hAnsi="Arial" w:cs="Arial"/>
              </w:rPr>
              <w:t>Month 15</w:t>
            </w:r>
          </w:p>
        </w:tc>
      </w:tr>
      <w:tr w:rsidR="00606AC4" w:rsidRPr="00C01417" w14:paraId="0A19088A" w14:textId="77777777" w:rsidTr="00606AC4">
        <w:tc>
          <w:tcPr>
            <w:tcW w:w="6475" w:type="dxa"/>
            <w:vAlign w:val="center"/>
            <w:hideMark/>
          </w:tcPr>
          <w:p w14:paraId="00021227" w14:textId="78B3F6E1" w:rsidR="00606AC4" w:rsidRPr="00C01417" w:rsidRDefault="00606AC4" w:rsidP="00606AC4">
            <w:pPr>
              <w:rPr>
                <w:rFonts w:ascii="Arial" w:eastAsia="Calibri" w:hAnsi="Arial" w:cs="Arial"/>
              </w:rPr>
            </w:pPr>
            <w:r w:rsidRPr="00C01417">
              <w:rPr>
                <w:rFonts w:ascii="Arial" w:eastAsia="Calibri" w:hAnsi="Arial" w:cs="Arial"/>
              </w:rPr>
              <w:t>4. Monitoring, Evaluation and Inclusion Report</w:t>
            </w:r>
          </w:p>
        </w:tc>
        <w:tc>
          <w:tcPr>
            <w:tcW w:w="1530" w:type="dxa"/>
            <w:vAlign w:val="center"/>
            <w:hideMark/>
          </w:tcPr>
          <w:p w14:paraId="6A7F16D7" w14:textId="17DB7DAD" w:rsidR="00606AC4" w:rsidRPr="00C01417" w:rsidRDefault="00606AC4" w:rsidP="00606AC4">
            <w:pPr>
              <w:jc w:val="center"/>
              <w:rPr>
                <w:rFonts w:ascii="Arial" w:eastAsia="Calibri" w:hAnsi="Arial" w:cs="Arial"/>
              </w:rPr>
            </w:pPr>
            <w:r w:rsidRPr="00C01417">
              <w:rPr>
                <w:rFonts w:ascii="Arial" w:eastAsia="Calibri" w:hAnsi="Arial" w:cs="Arial"/>
              </w:rPr>
              <w:t>15</w:t>
            </w:r>
          </w:p>
        </w:tc>
        <w:tc>
          <w:tcPr>
            <w:tcW w:w="1345" w:type="dxa"/>
            <w:vAlign w:val="center"/>
            <w:hideMark/>
          </w:tcPr>
          <w:p w14:paraId="289C2A8C" w14:textId="41877865" w:rsidR="00606AC4" w:rsidRPr="00C01417" w:rsidRDefault="00606AC4" w:rsidP="00606AC4">
            <w:pPr>
              <w:jc w:val="center"/>
              <w:rPr>
                <w:rFonts w:ascii="Arial" w:eastAsia="Calibri" w:hAnsi="Arial" w:cs="Arial"/>
              </w:rPr>
            </w:pPr>
            <w:r w:rsidRPr="00C01417">
              <w:rPr>
                <w:rFonts w:ascii="Arial" w:eastAsia="Calibri" w:hAnsi="Arial" w:cs="Arial"/>
              </w:rPr>
              <w:t>Month 21</w:t>
            </w:r>
          </w:p>
        </w:tc>
      </w:tr>
      <w:tr w:rsidR="00606AC4" w:rsidRPr="00C01417" w14:paraId="0A12DB19" w14:textId="77777777" w:rsidTr="00606AC4">
        <w:tc>
          <w:tcPr>
            <w:tcW w:w="6475" w:type="dxa"/>
            <w:vAlign w:val="center"/>
            <w:hideMark/>
          </w:tcPr>
          <w:p w14:paraId="7D695B23" w14:textId="1D18BB04" w:rsidR="00606AC4" w:rsidRPr="00C01417" w:rsidRDefault="00606AC4" w:rsidP="00606AC4">
            <w:pPr>
              <w:rPr>
                <w:rFonts w:ascii="Arial" w:eastAsia="Calibri" w:hAnsi="Arial" w:cs="Arial"/>
              </w:rPr>
            </w:pPr>
            <w:r w:rsidRPr="00C01417">
              <w:rPr>
                <w:rFonts w:ascii="Arial" w:eastAsia="Calibri" w:hAnsi="Arial" w:cs="Arial"/>
              </w:rPr>
              <w:t>5. Digital Dashboard and Institutional Coordination Report</w:t>
            </w:r>
          </w:p>
        </w:tc>
        <w:tc>
          <w:tcPr>
            <w:tcW w:w="1530" w:type="dxa"/>
            <w:vAlign w:val="center"/>
            <w:hideMark/>
          </w:tcPr>
          <w:p w14:paraId="4DDA5915" w14:textId="0BAC5E43" w:rsidR="00606AC4" w:rsidRPr="00C01417" w:rsidRDefault="00606AC4" w:rsidP="00606AC4">
            <w:pPr>
              <w:jc w:val="center"/>
              <w:rPr>
                <w:rFonts w:ascii="Arial" w:eastAsia="Calibri" w:hAnsi="Arial" w:cs="Arial"/>
              </w:rPr>
            </w:pPr>
            <w:r w:rsidRPr="00C01417">
              <w:rPr>
                <w:rFonts w:ascii="Arial" w:eastAsia="Calibri" w:hAnsi="Arial" w:cs="Arial"/>
              </w:rPr>
              <w:t>15</w:t>
            </w:r>
          </w:p>
        </w:tc>
        <w:tc>
          <w:tcPr>
            <w:tcW w:w="1345" w:type="dxa"/>
            <w:vAlign w:val="center"/>
            <w:hideMark/>
          </w:tcPr>
          <w:p w14:paraId="4C984EC6" w14:textId="5E920D9B" w:rsidR="00606AC4" w:rsidRPr="00C01417" w:rsidRDefault="00606AC4" w:rsidP="00606AC4">
            <w:pPr>
              <w:jc w:val="center"/>
              <w:rPr>
                <w:rFonts w:ascii="Arial" w:eastAsia="Calibri" w:hAnsi="Arial" w:cs="Arial"/>
              </w:rPr>
            </w:pPr>
            <w:r w:rsidRPr="00C01417">
              <w:rPr>
                <w:rFonts w:ascii="Arial" w:eastAsia="Calibri" w:hAnsi="Arial" w:cs="Arial"/>
              </w:rPr>
              <w:t>Month 30</w:t>
            </w:r>
          </w:p>
        </w:tc>
      </w:tr>
      <w:tr w:rsidR="00606AC4" w:rsidRPr="00C01417" w14:paraId="079E6B36" w14:textId="77777777" w:rsidTr="00606AC4">
        <w:tc>
          <w:tcPr>
            <w:tcW w:w="6475" w:type="dxa"/>
            <w:vAlign w:val="center"/>
            <w:hideMark/>
          </w:tcPr>
          <w:p w14:paraId="106C0768" w14:textId="1DE8C8C0" w:rsidR="00606AC4" w:rsidRPr="00C01417" w:rsidRDefault="00606AC4" w:rsidP="00606AC4">
            <w:pPr>
              <w:rPr>
                <w:rFonts w:ascii="Arial" w:eastAsia="Calibri" w:hAnsi="Arial" w:cs="Arial"/>
              </w:rPr>
            </w:pPr>
            <w:r w:rsidRPr="00C01417">
              <w:rPr>
                <w:rFonts w:ascii="Arial" w:eastAsia="Calibri" w:hAnsi="Arial" w:cs="Arial"/>
              </w:rPr>
              <w:t>6. Final Consolidated Report</w:t>
            </w:r>
          </w:p>
        </w:tc>
        <w:tc>
          <w:tcPr>
            <w:tcW w:w="1530" w:type="dxa"/>
            <w:vAlign w:val="center"/>
            <w:hideMark/>
          </w:tcPr>
          <w:p w14:paraId="1B64D289" w14:textId="30A63E73" w:rsidR="00606AC4" w:rsidRPr="00C01417" w:rsidRDefault="00606AC4" w:rsidP="00606AC4">
            <w:pPr>
              <w:jc w:val="center"/>
              <w:rPr>
                <w:rFonts w:ascii="Arial" w:eastAsia="Calibri" w:hAnsi="Arial" w:cs="Arial"/>
              </w:rPr>
            </w:pPr>
            <w:r w:rsidRPr="00C01417">
              <w:rPr>
                <w:rFonts w:ascii="Arial" w:eastAsia="Calibri" w:hAnsi="Arial" w:cs="Arial"/>
              </w:rPr>
              <w:t>30</w:t>
            </w:r>
          </w:p>
        </w:tc>
        <w:tc>
          <w:tcPr>
            <w:tcW w:w="1345" w:type="dxa"/>
            <w:vAlign w:val="center"/>
            <w:hideMark/>
          </w:tcPr>
          <w:p w14:paraId="05ED9CA0" w14:textId="1BFE53C3" w:rsidR="00606AC4" w:rsidRPr="00C01417" w:rsidRDefault="00606AC4" w:rsidP="00606AC4">
            <w:pPr>
              <w:jc w:val="center"/>
              <w:rPr>
                <w:rFonts w:ascii="Arial" w:eastAsia="Calibri" w:hAnsi="Arial" w:cs="Arial"/>
              </w:rPr>
            </w:pPr>
            <w:r w:rsidRPr="00C01417">
              <w:rPr>
                <w:rFonts w:ascii="Arial" w:eastAsia="Calibri" w:hAnsi="Arial" w:cs="Arial"/>
              </w:rPr>
              <w:t>Month 36</w:t>
            </w:r>
          </w:p>
        </w:tc>
      </w:tr>
    </w:tbl>
    <w:p w14:paraId="3FE22349" w14:textId="77777777" w:rsidR="00CF0671" w:rsidRPr="00C01417" w:rsidRDefault="00CF0671" w:rsidP="00DC0C7A">
      <w:pPr>
        <w:tabs>
          <w:tab w:val="right" w:pos="11520"/>
        </w:tabs>
        <w:spacing w:before="240"/>
        <w:rPr>
          <w:rFonts w:ascii="Arial" w:eastAsia="Calibri" w:hAnsi="Arial" w:cs="Arial"/>
          <w:b/>
          <w:bCs/>
        </w:rPr>
      </w:pPr>
      <w:r w:rsidRPr="00C01417">
        <w:rPr>
          <w:rFonts w:ascii="Arial" w:eastAsia="Calibri" w:hAnsi="Arial" w:cs="Arial"/>
          <w:b/>
          <w:bCs/>
          <w:u w:val="single"/>
        </w:rPr>
        <w:t>What you'll need</w:t>
      </w:r>
      <w:r w:rsidRPr="00C01417">
        <w:rPr>
          <w:rFonts w:ascii="Arial" w:eastAsia="Calibri" w:hAnsi="Arial" w:cs="Arial"/>
          <w:b/>
          <w:bCs/>
        </w:rPr>
        <w:t xml:space="preserve"> </w:t>
      </w:r>
    </w:p>
    <w:p w14:paraId="61707691" w14:textId="3FCAC6F1" w:rsidR="00CF0671" w:rsidRPr="00C01417" w:rsidRDefault="00CF0671" w:rsidP="00CF0671">
      <w:pPr>
        <w:pStyle w:val="ListParagraph"/>
        <w:numPr>
          <w:ilvl w:val="0"/>
          <w:numId w:val="41"/>
        </w:numPr>
        <w:tabs>
          <w:tab w:val="right" w:pos="11520"/>
        </w:tabs>
        <w:spacing w:line="259" w:lineRule="auto"/>
        <w:jc w:val="both"/>
        <w:rPr>
          <w:rFonts w:ascii="Arial" w:eastAsia="Calibri" w:hAnsi="Arial" w:cs="Arial"/>
        </w:rPr>
      </w:pPr>
      <w:r w:rsidRPr="00C01417">
        <w:rPr>
          <w:rFonts w:ascii="Arial" w:eastAsia="Calibri" w:hAnsi="Arial" w:cs="Arial"/>
          <w:b/>
          <w:bCs/>
        </w:rPr>
        <w:t>Education:</w:t>
      </w:r>
      <w:r w:rsidRPr="00C01417">
        <w:rPr>
          <w:rFonts w:ascii="Arial" w:eastAsia="Calibri" w:hAnsi="Arial" w:cs="Arial"/>
        </w:rPr>
        <w:t xml:space="preserve"> </w:t>
      </w:r>
      <w:sdt>
        <w:sdtPr>
          <w:rPr>
            <w:rFonts w:ascii="Arial" w:eastAsia="Calibri" w:hAnsi="Arial" w:cs="Arial"/>
          </w:rPr>
          <w:id w:val="-1387408323"/>
          <w:placeholder>
            <w:docPart w:val="BF44B89A2CE745E4BC01D487D2684E72"/>
          </w:placeholder>
        </w:sdtPr>
        <w:sdtContent>
          <w:r w:rsidR="00606AC4" w:rsidRPr="00C01417">
            <w:rPr>
              <w:rFonts w:ascii="Arial" w:eastAsia="Calibri" w:hAnsi="Arial" w:cs="Arial"/>
            </w:rPr>
            <w:t>Master's degree or equivalent relevant professional experience in Project Management &amp; Operations Support</w:t>
          </w:r>
          <w:r w:rsidRPr="00C01417">
            <w:rPr>
              <w:rFonts w:ascii="Arial" w:eastAsia="Calibri" w:hAnsi="Arial" w:cs="Arial"/>
            </w:rPr>
            <w:t>.</w:t>
          </w:r>
        </w:sdtContent>
      </w:sdt>
      <w:r w:rsidRPr="00C01417">
        <w:rPr>
          <w:rFonts w:ascii="Arial" w:eastAsia="Calibri" w:hAnsi="Arial" w:cs="Arial"/>
        </w:rPr>
        <w:t xml:space="preserve"> </w:t>
      </w:r>
    </w:p>
    <w:p w14:paraId="32818AB8" w14:textId="0D7B9425" w:rsidR="00CF0671" w:rsidRPr="00C01417" w:rsidRDefault="00CF0671" w:rsidP="00CF0671">
      <w:pPr>
        <w:pStyle w:val="ListParagraph"/>
        <w:numPr>
          <w:ilvl w:val="0"/>
          <w:numId w:val="41"/>
        </w:numPr>
        <w:tabs>
          <w:tab w:val="right" w:pos="11520"/>
        </w:tabs>
        <w:spacing w:line="259" w:lineRule="auto"/>
        <w:jc w:val="both"/>
        <w:rPr>
          <w:rFonts w:ascii="Arial" w:eastAsia="Calibri" w:hAnsi="Arial" w:cs="Arial"/>
        </w:rPr>
      </w:pPr>
      <w:r w:rsidRPr="00C01417">
        <w:rPr>
          <w:rFonts w:ascii="Arial" w:eastAsia="Calibri" w:hAnsi="Arial" w:cs="Arial"/>
          <w:b/>
          <w:bCs/>
        </w:rPr>
        <w:t>Experience:</w:t>
      </w:r>
      <w:r w:rsidRPr="00C01417">
        <w:rPr>
          <w:rFonts w:ascii="Arial" w:eastAsia="Calibri" w:hAnsi="Arial" w:cs="Arial"/>
        </w:rPr>
        <w:t xml:space="preserve"> </w:t>
      </w:r>
      <w:sdt>
        <w:sdtPr>
          <w:rPr>
            <w:rFonts w:ascii="Arial" w:eastAsia="Calibri" w:hAnsi="Arial" w:cs="Arial"/>
          </w:rPr>
          <w:id w:val="2118018990"/>
          <w:placeholder>
            <w:docPart w:val="BF44B89A2CE745E4BC01D487D2684E72"/>
          </w:placeholder>
        </w:sdtPr>
        <w:sdtContent>
          <w:r w:rsidR="00606AC4" w:rsidRPr="00C01417">
            <w:rPr>
              <w:rFonts w:ascii="Arial" w:eastAsia="Calibri" w:hAnsi="Arial" w:cs="Arial"/>
            </w:rPr>
            <w:t>A minimum of 10 years of relevant professional experience</w:t>
          </w:r>
          <w:r w:rsidRPr="00C01417">
            <w:rPr>
              <w:rFonts w:ascii="Arial" w:eastAsia="Calibri" w:hAnsi="Arial" w:cs="Arial"/>
            </w:rPr>
            <w:t>.</w:t>
          </w:r>
        </w:sdtContent>
      </w:sdt>
      <w:r w:rsidRPr="00C01417">
        <w:rPr>
          <w:rFonts w:ascii="Arial" w:eastAsia="Calibri" w:hAnsi="Arial" w:cs="Arial"/>
        </w:rPr>
        <w:t xml:space="preserve"> </w:t>
      </w:r>
    </w:p>
    <w:p w14:paraId="2EB379DB" w14:textId="5C6ECB57" w:rsidR="00CF0671" w:rsidRPr="00C01417" w:rsidRDefault="00CF0671" w:rsidP="00CF0671">
      <w:pPr>
        <w:pStyle w:val="ListParagraph"/>
        <w:numPr>
          <w:ilvl w:val="0"/>
          <w:numId w:val="41"/>
        </w:numPr>
        <w:tabs>
          <w:tab w:val="right" w:pos="11520"/>
        </w:tabs>
        <w:spacing w:line="259" w:lineRule="auto"/>
        <w:rPr>
          <w:rFonts w:ascii="Arial" w:eastAsia="Calibri" w:hAnsi="Arial" w:cs="Arial"/>
          <w:b/>
          <w:bCs/>
        </w:rPr>
      </w:pPr>
      <w:r w:rsidRPr="00C01417">
        <w:rPr>
          <w:rFonts w:ascii="Arial" w:eastAsia="Calibri" w:hAnsi="Arial" w:cs="Arial"/>
          <w:b/>
          <w:bCs/>
        </w:rPr>
        <w:t xml:space="preserve">Languages: </w:t>
      </w:r>
      <w:sdt>
        <w:sdtPr>
          <w:rPr>
            <w:rFonts w:ascii="Arial" w:eastAsia="Calibri" w:hAnsi="Arial" w:cs="Arial"/>
          </w:rPr>
          <w:id w:val="-455803900"/>
          <w:placeholder>
            <w:docPart w:val="B28403B230384A068CCEEDF16C1D9D83"/>
          </w:placeholder>
          <w:dropDownList>
            <w:listItem w:value="Choose an item."/>
            <w:listItem w:displayText="Proficiency in English." w:value="Proficiency in English."/>
            <w:listItem w:displayText="Proficiency in English and one of the other Bank official languages (Spanish, French or Portuguese) is required." w:value="Proficiency in English and one of the other Bank official languages (Spanish, French or Portuguese) is required."/>
            <w:listItem w:displayText="Proficiency in Spanish and English, spoken and written, is required. Additional knowledge of French and Portuguese is preferable." w:value="Proficiency in Spanish and English, spoken and written, is required. Additional knowledge of French and Portuguese is preferable."/>
          </w:dropDownList>
        </w:sdtPr>
        <w:sdtContent>
          <w:r w:rsidR="00231153" w:rsidRPr="00C01417">
            <w:rPr>
              <w:rFonts w:ascii="Arial" w:eastAsia="Calibri" w:hAnsi="Arial" w:cs="Arial"/>
            </w:rPr>
            <w:t>Proficiency in English.</w:t>
          </w:r>
        </w:sdtContent>
      </w:sdt>
    </w:p>
    <w:p w14:paraId="3040C9AC" w14:textId="77777777" w:rsidR="00CF0671" w:rsidRPr="00C01417" w:rsidRDefault="00CF0671" w:rsidP="00CF0671">
      <w:pPr>
        <w:tabs>
          <w:tab w:val="right" w:pos="11520"/>
        </w:tabs>
        <w:rPr>
          <w:rFonts w:ascii="Arial" w:eastAsia="Calibri" w:hAnsi="Arial" w:cs="Arial"/>
          <w:b/>
          <w:bCs/>
        </w:rPr>
      </w:pPr>
      <w:hyperlink r:id="rId10" w:history="1">
        <w:r w:rsidRPr="00C01417">
          <w:rPr>
            <w:rFonts w:ascii="Arial" w:hAnsi="Arial" w:cs="Arial"/>
            <w:b/>
            <w:bCs/>
            <w:u w:val="single"/>
          </w:rPr>
          <w:t>Key skills</w:t>
        </w:r>
      </w:hyperlink>
      <w:r w:rsidRPr="00C01417">
        <w:rPr>
          <w:rFonts w:ascii="Arial" w:eastAsia="Calibri" w:hAnsi="Arial" w:cs="Arial"/>
          <w:b/>
          <w:bCs/>
        </w:rPr>
        <w:t xml:space="preserve">: </w:t>
      </w:r>
    </w:p>
    <w:p w14:paraId="4085A4A6" w14:textId="77777777" w:rsidR="00CF0671" w:rsidRPr="00C01417" w:rsidRDefault="00CF0671" w:rsidP="00CF0671">
      <w:pPr>
        <w:pStyle w:val="ListParagraph"/>
        <w:numPr>
          <w:ilvl w:val="0"/>
          <w:numId w:val="43"/>
        </w:numPr>
        <w:tabs>
          <w:tab w:val="right" w:pos="11520"/>
        </w:tabs>
        <w:spacing w:line="259" w:lineRule="auto"/>
        <w:rPr>
          <w:rFonts w:ascii="Arial" w:eastAsia="Calibri" w:hAnsi="Arial" w:cs="Arial"/>
        </w:rPr>
      </w:pPr>
      <w:r w:rsidRPr="00C01417">
        <w:rPr>
          <w:rFonts w:ascii="Arial" w:eastAsia="Calibri" w:hAnsi="Arial" w:cs="Arial"/>
        </w:rPr>
        <w:t>Learn continuously.</w:t>
      </w:r>
    </w:p>
    <w:p w14:paraId="620A53FD" w14:textId="77777777" w:rsidR="00CF0671" w:rsidRPr="00C01417" w:rsidRDefault="00CF0671" w:rsidP="00CF0671">
      <w:pPr>
        <w:pStyle w:val="ListParagraph"/>
        <w:numPr>
          <w:ilvl w:val="0"/>
          <w:numId w:val="43"/>
        </w:numPr>
        <w:tabs>
          <w:tab w:val="right" w:pos="11520"/>
        </w:tabs>
        <w:spacing w:line="259" w:lineRule="auto"/>
        <w:rPr>
          <w:rFonts w:ascii="Arial" w:eastAsia="Calibri" w:hAnsi="Arial" w:cs="Arial"/>
        </w:rPr>
      </w:pPr>
      <w:r w:rsidRPr="00C01417">
        <w:rPr>
          <w:rFonts w:ascii="Arial" w:eastAsia="Calibri" w:hAnsi="Arial" w:cs="Arial"/>
        </w:rPr>
        <w:t>Collaborate and share knowledge.</w:t>
      </w:r>
    </w:p>
    <w:p w14:paraId="4144E907" w14:textId="77777777" w:rsidR="00CF0671" w:rsidRPr="00C01417" w:rsidRDefault="00CF0671" w:rsidP="00CF0671">
      <w:pPr>
        <w:pStyle w:val="ListParagraph"/>
        <w:numPr>
          <w:ilvl w:val="0"/>
          <w:numId w:val="43"/>
        </w:numPr>
        <w:tabs>
          <w:tab w:val="right" w:pos="11520"/>
        </w:tabs>
        <w:spacing w:line="259" w:lineRule="auto"/>
        <w:rPr>
          <w:rFonts w:ascii="Arial" w:eastAsia="Calibri" w:hAnsi="Arial" w:cs="Arial"/>
        </w:rPr>
      </w:pPr>
      <w:r w:rsidRPr="00C01417">
        <w:rPr>
          <w:rFonts w:ascii="Arial" w:eastAsia="Calibri" w:hAnsi="Arial" w:cs="Arial"/>
        </w:rPr>
        <w:t>Focus on clients.</w:t>
      </w:r>
    </w:p>
    <w:p w14:paraId="0BAC7C66" w14:textId="77777777" w:rsidR="00CF0671" w:rsidRPr="00C01417" w:rsidRDefault="00CF0671" w:rsidP="00CF0671">
      <w:pPr>
        <w:pStyle w:val="ListParagraph"/>
        <w:numPr>
          <w:ilvl w:val="0"/>
          <w:numId w:val="43"/>
        </w:numPr>
        <w:tabs>
          <w:tab w:val="right" w:pos="11520"/>
        </w:tabs>
        <w:spacing w:line="259" w:lineRule="auto"/>
        <w:rPr>
          <w:rFonts w:ascii="Arial" w:eastAsia="Calibri" w:hAnsi="Arial" w:cs="Arial"/>
        </w:rPr>
      </w:pPr>
      <w:r w:rsidRPr="00C01417">
        <w:rPr>
          <w:rFonts w:ascii="Arial" w:eastAsia="Calibri" w:hAnsi="Arial" w:cs="Arial"/>
        </w:rPr>
        <w:t>Communicate and influence.</w:t>
      </w:r>
    </w:p>
    <w:p w14:paraId="732D1A23" w14:textId="77777777" w:rsidR="00CF0671" w:rsidRPr="00C01417" w:rsidRDefault="00CF0671" w:rsidP="00CF0671">
      <w:pPr>
        <w:pStyle w:val="ListParagraph"/>
        <w:numPr>
          <w:ilvl w:val="0"/>
          <w:numId w:val="43"/>
        </w:numPr>
        <w:tabs>
          <w:tab w:val="right" w:pos="11520"/>
        </w:tabs>
        <w:spacing w:line="259" w:lineRule="auto"/>
        <w:rPr>
          <w:rFonts w:ascii="Arial" w:eastAsia="Calibri" w:hAnsi="Arial" w:cs="Arial"/>
        </w:rPr>
      </w:pPr>
      <w:r w:rsidRPr="00C01417">
        <w:rPr>
          <w:rFonts w:ascii="Arial" w:eastAsia="Calibri" w:hAnsi="Arial" w:cs="Arial"/>
        </w:rPr>
        <w:t>Innovate and try new things.</w:t>
      </w:r>
    </w:p>
    <w:p w14:paraId="24509CB0" w14:textId="77777777" w:rsidR="00CF0671" w:rsidRPr="00C01417" w:rsidRDefault="00CF0671" w:rsidP="00CF0671">
      <w:pPr>
        <w:tabs>
          <w:tab w:val="right" w:pos="11520"/>
        </w:tabs>
        <w:rPr>
          <w:rFonts w:ascii="Arial" w:eastAsia="Calibri" w:hAnsi="Arial" w:cs="Arial"/>
          <w:b/>
          <w:bCs/>
          <w:u w:val="single"/>
        </w:rPr>
      </w:pPr>
      <w:r w:rsidRPr="00C01417">
        <w:rPr>
          <w:rFonts w:ascii="Arial" w:eastAsia="Calibri" w:hAnsi="Arial" w:cs="Arial"/>
          <w:b/>
          <w:bCs/>
          <w:u w:val="single"/>
        </w:rPr>
        <w:lastRenderedPageBreak/>
        <w:t>Requirements:</w:t>
      </w:r>
    </w:p>
    <w:p w14:paraId="33E125C7" w14:textId="77777777" w:rsidR="00CF0671" w:rsidRPr="00C01417" w:rsidRDefault="00CF0671" w:rsidP="00CF0671">
      <w:pPr>
        <w:pStyle w:val="ListParagraph"/>
        <w:numPr>
          <w:ilvl w:val="0"/>
          <w:numId w:val="41"/>
        </w:numPr>
        <w:tabs>
          <w:tab w:val="right" w:pos="11520"/>
        </w:tabs>
        <w:spacing w:line="259" w:lineRule="auto"/>
        <w:jc w:val="both"/>
        <w:rPr>
          <w:rFonts w:ascii="Arial" w:eastAsia="Calibri" w:hAnsi="Arial" w:cs="Arial"/>
        </w:rPr>
      </w:pPr>
      <w:r w:rsidRPr="00C01417">
        <w:rPr>
          <w:rFonts w:ascii="Arial" w:eastAsia="Calibri" w:hAnsi="Arial" w:cs="Arial"/>
          <w:b/>
          <w:bCs/>
        </w:rPr>
        <w:t>Consanguinity</w:t>
      </w:r>
      <w:r w:rsidRPr="00C01417">
        <w:rPr>
          <w:rFonts w:ascii="Arial" w:eastAsia="Calibri" w:hAnsi="Arial" w:cs="Arial"/>
        </w:rPr>
        <w:t>: You have no family members (up to the fourth degree of consanguinity and second degree of affinity, including spouse) working at the IDB, IDB Invest, or IDB Lab.</w:t>
      </w:r>
    </w:p>
    <w:p w14:paraId="5F731B55" w14:textId="77777777" w:rsidR="00CF0671" w:rsidRPr="00C01417" w:rsidRDefault="00CF0671" w:rsidP="00CF0671">
      <w:pPr>
        <w:tabs>
          <w:tab w:val="right" w:pos="11520"/>
        </w:tabs>
        <w:rPr>
          <w:rFonts w:ascii="Arial" w:eastAsia="Calibri" w:hAnsi="Arial" w:cs="Arial"/>
          <w:color w:val="FF0000"/>
        </w:rPr>
      </w:pPr>
      <w:r w:rsidRPr="00C01417">
        <w:rPr>
          <w:rFonts w:ascii="Arial" w:eastAsia="Calibri" w:hAnsi="Arial" w:cs="Arial"/>
          <w:b/>
          <w:bCs/>
          <w:u w:val="single"/>
        </w:rPr>
        <w:t>Type of contract and duration:</w:t>
      </w:r>
    </w:p>
    <w:p w14:paraId="5DEC7620" w14:textId="77777777" w:rsidR="00CF0671" w:rsidRPr="00C01417" w:rsidRDefault="00CF0671" w:rsidP="00CF0671">
      <w:pPr>
        <w:pStyle w:val="ListParagraph"/>
        <w:numPr>
          <w:ilvl w:val="0"/>
          <w:numId w:val="44"/>
        </w:numPr>
        <w:tabs>
          <w:tab w:val="right" w:pos="11520"/>
        </w:tabs>
        <w:spacing w:line="259" w:lineRule="auto"/>
        <w:rPr>
          <w:rFonts w:ascii="Arial" w:eastAsia="Calibri" w:hAnsi="Arial" w:cs="Arial"/>
        </w:rPr>
      </w:pPr>
      <w:r w:rsidRPr="00C01417">
        <w:rPr>
          <w:rFonts w:ascii="Arial" w:eastAsia="Calibri" w:hAnsi="Arial" w:cs="Arial"/>
          <w:b/>
          <w:bCs/>
        </w:rPr>
        <w:t>Type of contract:</w:t>
      </w:r>
      <w:r w:rsidRPr="00C01417">
        <w:rPr>
          <w:rFonts w:ascii="Arial" w:eastAsia="Calibri" w:hAnsi="Arial" w:cs="Arial"/>
        </w:rPr>
        <w:t xml:space="preserve"> </w:t>
      </w:r>
      <w:r w:rsidRPr="00C01417">
        <w:rPr>
          <w:rFonts w:ascii="Arial" w:hAnsi="Arial" w:cs="Arial"/>
        </w:rPr>
        <w:t>Products and External Services Consultant (PEC), Lump Sum</w:t>
      </w:r>
      <w:r w:rsidRPr="00C01417">
        <w:rPr>
          <w:rFonts w:ascii="Arial" w:eastAsia="Calibri" w:hAnsi="Arial" w:cs="Arial"/>
        </w:rPr>
        <w:t>.</w:t>
      </w:r>
    </w:p>
    <w:p w14:paraId="537C9931" w14:textId="61895310" w:rsidR="00CF0671" w:rsidRPr="00C01417" w:rsidRDefault="00CF0671" w:rsidP="00CF0671">
      <w:pPr>
        <w:pStyle w:val="ListParagraph"/>
        <w:numPr>
          <w:ilvl w:val="0"/>
          <w:numId w:val="40"/>
        </w:numPr>
        <w:tabs>
          <w:tab w:val="right" w:pos="11520"/>
        </w:tabs>
        <w:spacing w:line="259" w:lineRule="auto"/>
        <w:rPr>
          <w:rFonts w:ascii="Arial" w:eastAsia="Calibri" w:hAnsi="Arial" w:cs="Arial"/>
        </w:rPr>
      </w:pPr>
      <w:r w:rsidRPr="00C01417">
        <w:rPr>
          <w:rFonts w:ascii="Arial" w:eastAsia="Calibri" w:hAnsi="Arial" w:cs="Arial"/>
          <w:b/>
          <w:bCs/>
        </w:rPr>
        <w:t>Length of contract:</w:t>
      </w:r>
      <w:r w:rsidRPr="00C01417">
        <w:rPr>
          <w:rFonts w:ascii="Arial" w:eastAsia="Calibri" w:hAnsi="Arial" w:cs="Arial"/>
        </w:rPr>
        <w:t xml:space="preserve"> </w:t>
      </w:r>
      <w:sdt>
        <w:sdtPr>
          <w:rPr>
            <w:rFonts w:ascii="Arial" w:eastAsia="Calibri" w:hAnsi="Arial" w:cs="Arial"/>
          </w:rPr>
          <w:id w:val="-2054994586"/>
          <w:placeholder>
            <w:docPart w:val="BF44B89A2CE745E4BC01D487D2684E72"/>
          </w:placeholder>
        </w:sdtPr>
        <w:sdtContent>
          <w:r w:rsidRPr="00C01417">
            <w:rPr>
              <w:rFonts w:ascii="Arial" w:eastAsia="Calibri" w:hAnsi="Arial" w:cs="Arial"/>
            </w:rPr>
            <w:t>3</w:t>
          </w:r>
          <w:r w:rsidR="00606AC4" w:rsidRPr="00C01417">
            <w:rPr>
              <w:rFonts w:ascii="Arial" w:eastAsia="Calibri" w:hAnsi="Arial" w:cs="Arial"/>
            </w:rPr>
            <w:t>6</w:t>
          </w:r>
          <w:r w:rsidRPr="00C01417">
            <w:rPr>
              <w:rFonts w:ascii="Arial" w:eastAsia="Calibri" w:hAnsi="Arial" w:cs="Arial"/>
            </w:rPr>
            <w:t xml:space="preserve"> months</w:t>
          </w:r>
        </w:sdtContent>
      </w:sdt>
      <w:r w:rsidRPr="00C01417">
        <w:rPr>
          <w:rFonts w:ascii="Arial" w:eastAsia="Calibri" w:hAnsi="Arial" w:cs="Arial"/>
        </w:rPr>
        <w:t>.</w:t>
      </w:r>
    </w:p>
    <w:p w14:paraId="6E0DD865" w14:textId="1784A1F2" w:rsidR="00CF0671" w:rsidRPr="00C01417" w:rsidRDefault="00CF0671" w:rsidP="00CF0671">
      <w:pPr>
        <w:pStyle w:val="ListParagraph"/>
        <w:numPr>
          <w:ilvl w:val="0"/>
          <w:numId w:val="40"/>
        </w:numPr>
        <w:tabs>
          <w:tab w:val="right" w:pos="11520"/>
        </w:tabs>
        <w:spacing w:line="259" w:lineRule="auto"/>
        <w:jc w:val="both"/>
        <w:rPr>
          <w:rFonts w:ascii="Arial" w:eastAsia="Calibri" w:hAnsi="Arial" w:cs="Arial"/>
        </w:rPr>
      </w:pPr>
      <w:r w:rsidRPr="00C01417">
        <w:rPr>
          <w:rFonts w:ascii="Arial" w:eastAsia="Calibri" w:hAnsi="Arial" w:cs="Arial"/>
          <w:b/>
          <w:bCs/>
        </w:rPr>
        <w:t>Work Location:</w:t>
      </w:r>
      <w:r w:rsidRPr="00C01417">
        <w:rPr>
          <w:rFonts w:ascii="Arial" w:eastAsia="Calibri" w:hAnsi="Arial" w:cs="Arial"/>
        </w:rPr>
        <w:t xml:space="preserve"> </w:t>
      </w:r>
      <w:sdt>
        <w:sdtPr>
          <w:rPr>
            <w:rFonts w:ascii="Arial" w:eastAsia="Calibri" w:hAnsi="Arial" w:cs="Arial"/>
          </w:rPr>
          <w:id w:val="-1220663583"/>
          <w:placeholder>
            <w:docPart w:val="6A30F45A20534FE08AEEF28B359B635C"/>
          </w:placeholder>
          <w:comboBox>
            <w:listItem w:value="Choose an item."/>
            <w:listItem w:displayText="On site." w:value="On site."/>
            <w:listItem w:displayText="Remote." w:value="Remote."/>
          </w:comboBox>
        </w:sdtPr>
        <w:sdtContent>
          <w:r w:rsidR="001F5AD2" w:rsidRPr="00C01417">
            <w:rPr>
              <w:rFonts w:ascii="Arial" w:eastAsia="Calibri" w:hAnsi="Arial" w:cs="Arial"/>
            </w:rPr>
            <w:t>On site.</w:t>
          </w:r>
        </w:sdtContent>
      </w:sdt>
    </w:p>
    <w:p w14:paraId="112B2D31" w14:textId="77777777" w:rsidR="00C01417" w:rsidRDefault="00C01417" w:rsidP="00CF0671">
      <w:pPr>
        <w:tabs>
          <w:tab w:val="right" w:pos="11520"/>
        </w:tabs>
        <w:jc w:val="both"/>
        <w:rPr>
          <w:rFonts w:ascii="Arial" w:hAnsi="Arial" w:cs="Arial"/>
          <w:b/>
          <w:bCs/>
          <w:u w:val="single"/>
        </w:rPr>
      </w:pPr>
    </w:p>
    <w:p w14:paraId="5837F3F0" w14:textId="77777777" w:rsidR="00C01417" w:rsidRDefault="00C01417" w:rsidP="00CF0671">
      <w:pPr>
        <w:tabs>
          <w:tab w:val="right" w:pos="11520"/>
        </w:tabs>
        <w:jc w:val="both"/>
        <w:rPr>
          <w:rFonts w:ascii="Arial" w:hAnsi="Arial" w:cs="Arial"/>
          <w:b/>
          <w:bCs/>
          <w:u w:val="single"/>
        </w:rPr>
      </w:pPr>
    </w:p>
    <w:p w14:paraId="2433949A" w14:textId="40715E35" w:rsidR="00CF0671" w:rsidRPr="00C01417" w:rsidRDefault="00CF0671" w:rsidP="00CF0671">
      <w:pPr>
        <w:tabs>
          <w:tab w:val="right" w:pos="11520"/>
        </w:tabs>
        <w:jc w:val="both"/>
        <w:rPr>
          <w:rFonts w:ascii="Arial" w:eastAsia="Calibri" w:hAnsi="Arial" w:cs="Arial"/>
        </w:rPr>
      </w:pPr>
      <w:r w:rsidRPr="00C01417">
        <w:rPr>
          <w:rFonts w:ascii="Arial" w:hAnsi="Arial" w:cs="Arial"/>
          <w:b/>
          <w:bCs/>
          <w:u w:val="single"/>
        </w:rPr>
        <w:t>Our culture</w:t>
      </w:r>
    </w:p>
    <w:p w14:paraId="69D89FCD" w14:textId="77777777" w:rsidR="00CF0671" w:rsidRPr="00C01417" w:rsidRDefault="00CF0671" w:rsidP="00CF0671">
      <w:pPr>
        <w:tabs>
          <w:tab w:val="right" w:pos="11520"/>
        </w:tabs>
        <w:spacing w:line="240" w:lineRule="auto"/>
        <w:rPr>
          <w:rFonts w:ascii="Arial" w:eastAsia="Calibri" w:hAnsi="Arial" w:cs="Arial"/>
        </w:rPr>
      </w:pPr>
      <w:r w:rsidRPr="00C01417">
        <w:rPr>
          <w:rFonts w:ascii="Arial" w:hAnsi="Arial" w:cs="Arial"/>
        </w:rPr>
        <w:t>At the IDB Group we work so everyone brings their best and authentic selves to work, willing to try new approaches without fear, and where they are accountable and rewarded for their actions.</w:t>
      </w:r>
    </w:p>
    <w:p w14:paraId="36775CBB" w14:textId="77777777" w:rsidR="00CF0671" w:rsidRPr="00C01417" w:rsidRDefault="00CF0671" w:rsidP="00CF0671">
      <w:pPr>
        <w:tabs>
          <w:tab w:val="right" w:pos="11520"/>
        </w:tabs>
        <w:spacing w:line="240" w:lineRule="auto"/>
        <w:rPr>
          <w:rFonts w:ascii="Arial" w:hAnsi="Arial" w:cs="Arial"/>
        </w:rPr>
      </w:pPr>
      <w:r w:rsidRPr="00C01417">
        <w:rPr>
          <w:rFonts w:ascii="Arial" w:eastAsia="Calibri" w:hAnsi="Arial" w:cs="Arial"/>
        </w:rPr>
        <w:t>Diversity, Equity, Inclusion and Belonging (DEIB) are at the center of our organization. We celebrate all dimensions of diversity and encourage women, LGBTQ+ people, persons with disabilities, Afro-descendants, and Indigenous people to apply.</w:t>
      </w:r>
    </w:p>
    <w:p w14:paraId="1C2D42EF" w14:textId="77777777" w:rsidR="00CF0671" w:rsidRPr="00C01417" w:rsidRDefault="00CF0671" w:rsidP="00CF0671">
      <w:pPr>
        <w:tabs>
          <w:tab w:val="right" w:pos="11520"/>
        </w:tabs>
        <w:rPr>
          <w:rFonts w:ascii="Arial" w:eastAsia="Calibri" w:hAnsi="Arial" w:cs="Arial"/>
        </w:rPr>
      </w:pPr>
      <w:r w:rsidRPr="00C01417">
        <w:rPr>
          <w:rFonts w:ascii="Arial" w:eastAsia="Calibri" w:hAnsi="Arial" w:cs="Arial"/>
          <w:color w:val="000000" w:themeColor="text1"/>
        </w:rPr>
        <w:t xml:space="preserve">We will ensure that individuals with disabilities are provided reasonable accommodation to participate in the job interview process. If you are a qualified candidate with a disability, please e-mail us at </w:t>
      </w:r>
      <w:hyperlink r:id="rId11" w:history="1">
        <w:r w:rsidRPr="00C01417">
          <w:rPr>
            <w:rStyle w:val="Hyperlink"/>
            <w:rFonts w:ascii="Arial" w:hAnsi="Arial" w:cs="Arial"/>
            <w:shd w:val="clear" w:color="auto" w:fill="FFFFFF"/>
          </w:rPr>
          <w:t>diversity@iadb.org</w:t>
        </w:r>
      </w:hyperlink>
      <w:r w:rsidRPr="00C01417">
        <w:rPr>
          <w:rFonts w:ascii="Arial" w:hAnsi="Arial" w:cs="Arial"/>
          <w:color w:val="242424"/>
          <w:shd w:val="clear" w:color="auto" w:fill="FFFFFF"/>
        </w:rPr>
        <w:t xml:space="preserve"> </w:t>
      </w:r>
      <w:r w:rsidRPr="00C01417">
        <w:rPr>
          <w:rFonts w:ascii="Arial" w:eastAsia="Calibri" w:hAnsi="Arial" w:cs="Arial"/>
          <w:color w:val="000000" w:themeColor="text1"/>
        </w:rPr>
        <w:t xml:space="preserve"> to request reasonable accommodation to complete this application.</w:t>
      </w:r>
    </w:p>
    <w:p w14:paraId="0F6D8BDE" w14:textId="77777777" w:rsidR="00CF0671" w:rsidRPr="00C01417" w:rsidRDefault="00CF0671" w:rsidP="00CF0671">
      <w:pPr>
        <w:tabs>
          <w:tab w:val="right" w:pos="11520"/>
        </w:tabs>
        <w:rPr>
          <w:rFonts w:ascii="Arial" w:eastAsia="Calibri" w:hAnsi="Arial" w:cs="Arial"/>
          <w:b/>
          <w:bCs/>
        </w:rPr>
      </w:pPr>
      <w:r w:rsidRPr="00C01417">
        <w:rPr>
          <w:rFonts w:ascii="Arial" w:eastAsia="Calibri" w:hAnsi="Arial" w:cs="Arial"/>
          <w:b/>
          <w:bCs/>
        </w:rPr>
        <w:t xml:space="preserve">Our Human Resources Team reviews carefully every application. </w:t>
      </w:r>
    </w:p>
    <w:p w14:paraId="789B6A3C" w14:textId="77777777" w:rsidR="00CF0671" w:rsidRPr="00C01417" w:rsidRDefault="00CF0671" w:rsidP="00CF0671">
      <w:pPr>
        <w:tabs>
          <w:tab w:val="right" w:pos="11520"/>
        </w:tabs>
        <w:rPr>
          <w:rFonts w:ascii="Arial" w:eastAsia="Calibri" w:hAnsi="Arial" w:cs="Arial"/>
          <w:b/>
          <w:bCs/>
        </w:rPr>
      </w:pPr>
    </w:p>
    <w:p w14:paraId="7D476E8A" w14:textId="77777777" w:rsidR="00CF0671" w:rsidRPr="00C01417" w:rsidRDefault="00CF0671" w:rsidP="00CF0671">
      <w:pPr>
        <w:tabs>
          <w:tab w:val="right" w:pos="11520"/>
        </w:tabs>
        <w:rPr>
          <w:rFonts w:ascii="Arial" w:eastAsia="Calibri" w:hAnsi="Arial" w:cs="Arial"/>
          <w:b/>
          <w:bCs/>
          <w:u w:val="single"/>
        </w:rPr>
      </w:pPr>
      <w:r w:rsidRPr="00C01417">
        <w:rPr>
          <w:rFonts w:ascii="Arial" w:eastAsia="Calibri" w:hAnsi="Arial" w:cs="Arial"/>
          <w:b/>
          <w:bCs/>
          <w:u w:val="single"/>
        </w:rPr>
        <w:t>About the IDB Group</w:t>
      </w:r>
    </w:p>
    <w:p w14:paraId="38688FF5" w14:textId="77777777" w:rsidR="00CF0671" w:rsidRPr="00C01417" w:rsidRDefault="00CF0671" w:rsidP="00CF0671">
      <w:pPr>
        <w:tabs>
          <w:tab w:val="right" w:pos="11520"/>
        </w:tabs>
        <w:rPr>
          <w:rFonts w:ascii="Arial" w:eastAsia="Calibri" w:hAnsi="Arial" w:cs="Arial"/>
        </w:rPr>
      </w:pPr>
      <w:r w:rsidRPr="00C01417">
        <w:rPr>
          <w:rFonts w:ascii="Arial" w:eastAsia="Calibri" w:hAnsi="Arial" w:cs="Arial"/>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p>
    <w:p w14:paraId="1E676C2B" w14:textId="77777777" w:rsidR="00CF0671" w:rsidRPr="00C01417" w:rsidRDefault="00CF0671" w:rsidP="00CF0671">
      <w:pPr>
        <w:tabs>
          <w:tab w:val="right" w:pos="11520"/>
        </w:tabs>
        <w:rPr>
          <w:rFonts w:ascii="Arial" w:eastAsia="Calibri" w:hAnsi="Arial" w:cs="Arial"/>
          <w:u w:val="single"/>
        </w:rPr>
      </w:pPr>
      <w:r w:rsidRPr="00C01417">
        <w:rPr>
          <w:rFonts w:ascii="Arial" w:eastAsia="Calibri" w:hAnsi="Arial" w:cs="Arial"/>
          <w:b/>
          <w:bCs/>
          <w:u w:val="single"/>
        </w:rPr>
        <w:t>About IDB</w:t>
      </w:r>
    </w:p>
    <w:p w14:paraId="00AD7003" w14:textId="77777777" w:rsidR="00CF0671" w:rsidRPr="00C01417" w:rsidRDefault="00CF0671" w:rsidP="00CF0671">
      <w:pPr>
        <w:rPr>
          <w:rFonts w:ascii="Arial" w:eastAsia="Calibri" w:hAnsi="Arial" w:cs="Arial"/>
        </w:rPr>
      </w:pPr>
      <w:r w:rsidRPr="00C01417">
        <w:rPr>
          <w:rFonts w:ascii="Arial" w:eastAsia="Calibri" w:hAnsi="Arial" w:cs="Arial"/>
        </w:rPr>
        <w:t xml:space="preserve">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w:t>
      </w:r>
      <w:r w:rsidRPr="00C01417">
        <w:rPr>
          <w:rFonts w:ascii="Arial" w:eastAsia="Calibri" w:hAnsi="Arial" w:cs="Arial"/>
        </w:rPr>
        <w:lastRenderedPageBreak/>
        <w:t>Caribbean. We provide loans, grants, and technical assistance; and we conduct extensive research. We maintain a strong commitment to achieving measurable results and the highest standards of integrity, transparency, and accountability.</w:t>
      </w:r>
    </w:p>
    <w:p w14:paraId="18AED405" w14:textId="77777777" w:rsidR="00CF0671" w:rsidRPr="00C01417" w:rsidRDefault="00CF0671" w:rsidP="00CF0671">
      <w:pPr>
        <w:tabs>
          <w:tab w:val="right" w:pos="11520"/>
        </w:tabs>
        <w:rPr>
          <w:rFonts w:ascii="Arial" w:hAnsi="Arial" w:cs="Arial"/>
        </w:rPr>
      </w:pPr>
      <w:r w:rsidRPr="00C01417">
        <w:rPr>
          <w:rFonts w:ascii="Arial" w:eastAsia="Calibri" w:hAnsi="Arial" w:cs="Arial"/>
          <w:b/>
          <w:bCs/>
        </w:rPr>
        <w:t>Follow us</w:t>
      </w:r>
      <w:r w:rsidRPr="00C01417">
        <w:rPr>
          <w:rFonts w:ascii="Arial" w:eastAsia="Calibri" w:hAnsi="Arial" w:cs="Arial"/>
        </w:rPr>
        <w:t>:</w:t>
      </w:r>
    </w:p>
    <w:p w14:paraId="06088EC0" w14:textId="77777777" w:rsidR="00CF0671" w:rsidRPr="00C01417" w:rsidRDefault="00CF0671" w:rsidP="00CF0671">
      <w:pPr>
        <w:tabs>
          <w:tab w:val="right" w:pos="11520"/>
        </w:tabs>
        <w:rPr>
          <w:rFonts w:ascii="Arial" w:hAnsi="Arial" w:cs="Arial"/>
        </w:rPr>
      </w:pPr>
      <w:hyperlink r:id="rId12">
        <w:r w:rsidRPr="00C01417">
          <w:rPr>
            <w:rStyle w:val="Hyperlink"/>
            <w:rFonts w:ascii="Arial" w:eastAsia="Calibri" w:hAnsi="Arial" w:cs="Arial"/>
          </w:rPr>
          <w:t>https://www.linkedin.com/company/inter-american-development-bank/</w:t>
        </w:r>
      </w:hyperlink>
    </w:p>
    <w:p w14:paraId="11590CF2" w14:textId="77777777" w:rsidR="00CF0671" w:rsidRPr="00C01417" w:rsidRDefault="00CF0671" w:rsidP="00CF0671">
      <w:pPr>
        <w:tabs>
          <w:tab w:val="right" w:pos="11520"/>
        </w:tabs>
        <w:rPr>
          <w:rFonts w:ascii="Arial" w:hAnsi="Arial" w:cs="Arial"/>
        </w:rPr>
      </w:pPr>
      <w:hyperlink r:id="rId13">
        <w:r w:rsidRPr="00C01417">
          <w:rPr>
            <w:rStyle w:val="Hyperlink"/>
            <w:rFonts w:ascii="Arial" w:eastAsia="Calibri" w:hAnsi="Arial" w:cs="Arial"/>
          </w:rPr>
          <w:t>https://www.facebook.com/IADB.org</w:t>
        </w:r>
      </w:hyperlink>
    </w:p>
    <w:p w14:paraId="205249B0" w14:textId="77777777" w:rsidR="00CF0671" w:rsidRPr="00C01417" w:rsidRDefault="00CF0671" w:rsidP="00CF0671">
      <w:pPr>
        <w:tabs>
          <w:tab w:val="right" w:pos="11520"/>
        </w:tabs>
        <w:jc w:val="both"/>
        <w:rPr>
          <w:rFonts w:ascii="Arial" w:eastAsia="Calibri" w:hAnsi="Arial" w:cs="Arial"/>
        </w:rPr>
      </w:pPr>
      <w:hyperlink r:id="rId14">
        <w:r w:rsidRPr="00C01417">
          <w:rPr>
            <w:rStyle w:val="Hyperlink"/>
            <w:rFonts w:ascii="Arial" w:eastAsia="Calibri" w:hAnsi="Arial" w:cs="Arial"/>
          </w:rPr>
          <w:t>https://twitter.com/the_IDB</w:t>
        </w:r>
      </w:hyperlink>
    </w:p>
    <w:p w14:paraId="0FE1B5C0" w14:textId="77777777" w:rsidR="00CF0671" w:rsidRPr="00C01417" w:rsidRDefault="00CF0671" w:rsidP="00CF0671">
      <w:pPr>
        <w:tabs>
          <w:tab w:val="right" w:pos="11520"/>
        </w:tabs>
        <w:jc w:val="both"/>
        <w:rPr>
          <w:rFonts w:ascii="Arial" w:eastAsia="Calibri" w:hAnsi="Arial" w:cs="Arial"/>
          <w:u w:val="single"/>
        </w:rPr>
      </w:pPr>
      <w:r w:rsidRPr="00C01417">
        <w:rPr>
          <w:rFonts w:ascii="Arial" w:eastAsia="Calibri" w:hAnsi="Arial" w:cs="Arial"/>
          <w:b/>
          <w:bCs/>
          <w:u w:val="single"/>
        </w:rPr>
        <w:t>About IDB Lab</w:t>
      </w:r>
      <w:r w:rsidRPr="00C01417">
        <w:rPr>
          <w:rFonts w:ascii="Arial" w:eastAsia="Calibri" w:hAnsi="Arial" w:cs="Arial"/>
          <w:u w:val="single"/>
        </w:rPr>
        <w:t xml:space="preserve"> </w:t>
      </w:r>
    </w:p>
    <w:p w14:paraId="6106498C" w14:textId="39E4FEB4" w:rsidR="00CF0671" w:rsidRPr="00C01417" w:rsidRDefault="00CF0671" w:rsidP="00CF0671">
      <w:pPr>
        <w:tabs>
          <w:tab w:val="right" w:pos="11520"/>
        </w:tabs>
        <w:jc w:val="both"/>
        <w:rPr>
          <w:rFonts w:ascii="Arial" w:eastAsia="Calibri" w:hAnsi="Arial" w:cs="Arial"/>
        </w:rPr>
      </w:pPr>
      <w:r w:rsidRPr="00C01417">
        <w:rPr>
          <w:rFonts w:ascii="Arial" w:eastAsia="Calibri" w:hAnsi="Arial" w:cs="Arial"/>
        </w:rPr>
        <w:t xml:space="preserve">Is the innovation laboratory of the IDB Group. We mobilize financing, knowledge, and connections to drive innovation for inclusion in Latin America and the Caribbean. We believe innovation is a powerful tool that can transform our region, providing today unprecedented opportunities to populations that are vulnerable due to economic, social, or environmental factors. IDB Lab has a commitment to gender </w:t>
      </w:r>
      <w:r w:rsidR="000E49C6" w:rsidRPr="00C01417">
        <w:rPr>
          <w:rFonts w:ascii="Arial" w:eastAsia="Calibri" w:hAnsi="Arial" w:cs="Arial"/>
        </w:rPr>
        <w:t>e</w:t>
      </w:r>
      <w:r w:rsidRPr="00C01417">
        <w:rPr>
          <w:rFonts w:ascii="Arial" w:eastAsia="Calibri" w:hAnsi="Arial" w:cs="Arial"/>
        </w:rPr>
        <w:t>quality and diversity as part of its development mandate. The Strategy and Impact unit supports IDB Lab in the development of strategy, connections and knowledge, and impact measurement and reporting.</w:t>
      </w:r>
    </w:p>
    <w:p w14:paraId="49406A4B" w14:textId="77777777" w:rsidR="00CF0671" w:rsidRPr="00C01417" w:rsidRDefault="00CF0671" w:rsidP="00CF0671">
      <w:pPr>
        <w:tabs>
          <w:tab w:val="right" w:pos="11520"/>
        </w:tabs>
        <w:jc w:val="both"/>
        <w:rPr>
          <w:rFonts w:ascii="Arial" w:hAnsi="Arial" w:cs="Arial"/>
        </w:rPr>
      </w:pPr>
      <w:r w:rsidRPr="00C01417">
        <w:rPr>
          <w:rFonts w:ascii="Arial" w:eastAsia="Calibri" w:hAnsi="Arial" w:cs="Arial"/>
          <w:b/>
          <w:bCs/>
        </w:rPr>
        <w:t>Follow us</w:t>
      </w:r>
      <w:r w:rsidRPr="00C01417">
        <w:rPr>
          <w:rFonts w:ascii="Arial" w:eastAsia="Calibri" w:hAnsi="Arial" w:cs="Arial"/>
        </w:rPr>
        <w:t>:</w:t>
      </w:r>
    </w:p>
    <w:p w14:paraId="473AAD17" w14:textId="77777777" w:rsidR="00CF0671" w:rsidRPr="00C01417" w:rsidRDefault="00CF0671" w:rsidP="00CF0671">
      <w:pPr>
        <w:tabs>
          <w:tab w:val="right" w:pos="11520"/>
        </w:tabs>
        <w:jc w:val="both"/>
        <w:rPr>
          <w:rStyle w:val="Hyperlink"/>
          <w:rFonts w:ascii="Arial" w:hAnsi="Arial" w:cs="Arial"/>
          <w:shd w:val="clear" w:color="auto" w:fill="FFFFFF"/>
        </w:rPr>
      </w:pPr>
      <w:r w:rsidRPr="00C01417">
        <w:rPr>
          <w:rStyle w:val="Hyperlink"/>
          <w:rFonts w:ascii="Arial" w:hAnsi="Arial" w:cs="Arial"/>
          <w:shd w:val="clear" w:color="auto" w:fill="FFFFFF"/>
        </w:rPr>
        <w:t>https://www.linkedin.com/company/idblab/</w:t>
      </w:r>
    </w:p>
    <w:p w14:paraId="310F3023" w14:textId="77777777" w:rsidR="00CF0671" w:rsidRPr="00C01417" w:rsidRDefault="00CF0671" w:rsidP="00CF0671">
      <w:pPr>
        <w:tabs>
          <w:tab w:val="right" w:pos="11520"/>
        </w:tabs>
        <w:jc w:val="both"/>
        <w:rPr>
          <w:rStyle w:val="Hyperlink"/>
          <w:rFonts w:ascii="Arial" w:hAnsi="Arial" w:cs="Arial"/>
          <w:shd w:val="clear" w:color="auto" w:fill="FFFFFF"/>
        </w:rPr>
      </w:pPr>
      <w:r w:rsidRPr="00C01417">
        <w:rPr>
          <w:rStyle w:val="Hyperlink"/>
          <w:rFonts w:ascii="Arial" w:hAnsi="Arial" w:cs="Arial"/>
          <w:shd w:val="clear" w:color="auto" w:fill="FFFFFF"/>
        </w:rPr>
        <w:t>https://www.facebook.com/IDBLab</w:t>
      </w:r>
    </w:p>
    <w:p w14:paraId="2EB66DF5" w14:textId="77777777" w:rsidR="00CF0671" w:rsidRPr="00C01417" w:rsidRDefault="00CF0671" w:rsidP="00CF0671">
      <w:pPr>
        <w:tabs>
          <w:tab w:val="right" w:pos="11520"/>
        </w:tabs>
        <w:jc w:val="both"/>
        <w:rPr>
          <w:rFonts w:ascii="Arial" w:eastAsia="Calibri" w:hAnsi="Arial" w:cs="Arial"/>
        </w:rPr>
      </w:pPr>
      <w:hyperlink r:id="rId15" w:history="1">
        <w:r w:rsidRPr="00C01417">
          <w:rPr>
            <w:rStyle w:val="Hyperlink"/>
            <w:rFonts w:ascii="Arial" w:hAnsi="Arial" w:cs="Arial"/>
            <w:shd w:val="clear" w:color="auto" w:fill="FFFFFF"/>
          </w:rPr>
          <w:t>https://twitter.com/IDB_Lab</w:t>
        </w:r>
      </w:hyperlink>
    </w:p>
    <w:p w14:paraId="27A50F2C" w14:textId="77777777" w:rsidR="00CF0671" w:rsidRPr="00C01417" w:rsidRDefault="00CF0671" w:rsidP="00CF0671">
      <w:pPr>
        <w:tabs>
          <w:tab w:val="right" w:pos="11520"/>
        </w:tabs>
        <w:jc w:val="both"/>
        <w:rPr>
          <w:rFonts w:ascii="Arial" w:eastAsia="Calibri" w:hAnsi="Arial" w:cs="Arial"/>
        </w:rPr>
      </w:pPr>
      <w:r w:rsidRPr="00C01417">
        <w:rPr>
          <w:rFonts w:ascii="Arial" w:eastAsia="Calibri" w:hAnsi="Arial" w:cs="Arial"/>
          <w:b/>
          <w:bCs/>
          <w:u w:val="single"/>
        </w:rPr>
        <w:t>About IDB Invest</w:t>
      </w:r>
    </w:p>
    <w:p w14:paraId="0243C32F" w14:textId="77777777" w:rsidR="00CF0671" w:rsidRPr="00C01417" w:rsidRDefault="00CF0671" w:rsidP="00CF0671">
      <w:pPr>
        <w:tabs>
          <w:tab w:val="right" w:pos="11520"/>
        </w:tabs>
        <w:jc w:val="both"/>
        <w:rPr>
          <w:rFonts w:ascii="Arial" w:eastAsia="Calibri" w:hAnsi="Arial" w:cs="Arial"/>
        </w:rPr>
      </w:pPr>
      <w:r w:rsidRPr="00C01417">
        <w:rPr>
          <w:rFonts w:ascii="Arial" w:eastAsia="Calibri" w:hAnsi="Arial" w:cs="Arial"/>
        </w:rPr>
        <w:t>IDB Invest, a member of the IDB Group, is a multilateral development bank committed to promoting the economic development of its member countries in Latin America and the Caribbean through the private sector. IDB Invest finances sustainable companies and projects to achieve financial results and maximize economic, social, and environmental development in the region. With a portfolio of $14.1 billion in asset management and 325 clients in 25 countries, IDB Invest provides innovative financial solutions and advisory services that meet the needs of its clients in a variety of industries.</w:t>
      </w:r>
    </w:p>
    <w:p w14:paraId="7CA39E63" w14:textId="77777777" w:rsidR="00CF0671" w:rsidRPr="00C01417" w:rsidRDefault="00CF0671" w:rsidP="00CF0671">
      <w:pPr>
        <w:tabs>
          <w:tab w:val="right" w:pos="11520"/>
        </w:tabs>
        <w:jc w:val="both"/>
        <w:rPr>
          <w:rFonts w:ascii="Arial" w:hAnsi="Arial" w:cs="Arial"/>
          <w:b/>
          <w:bCs/>
        </w:rPr>
      </w:pPr>
      <w:r w:rsidRPr="00C01417">
        <w:rPr>
          <w:rFonts w:ascii="Arial" w:eastAsia="Calibri" w:hAnsi="Arial" w:cs="Arial"/>
          <w:b/>
          <w:bCs/>
        </w:rPr>
        <w:t>Follow us:</w:t>
      </w:r>
    </w:p>
    <w:p w14:paraId="2C0044A3" w14:textId="77777777" w:rsidR="00CF0671" w:rsidRPr="00C01417" w:rsidRDefault="00CF0671" w:rsidP="00CF0671">
      <w:pPr>
        <w:tabs>
          <w:tab w:val="right" w:pos="11520"/>
        </w:tabs>
        <w:jc w:val="both"/>
        <w:rPr>
          <w:rFonts w:ascii="Arial" w:hAnsi="Arial" w:cs="Arial"/>
        </w:rPr>
      </w:pPr>
      <w:hyperlink r:id="rId16" w:history="1">
        <w:r w:rsidRPr="00C01417">
          <w:rPr>
            <w:rStyle w:val="Hyperlink"/>
            <w:rFonts w:ascii="Arial" w:hAnsi="Arial" w:cs="Arial"/>
          </w:rPr>
          <w:t>https://www.linkedin.com/company/idbinvest/</w:t>
        </w:r>
      </w:hyperlink>
    </w:p>
    <w:p w14:paraId="2155F7C2" w14:textId="77777777" w:rsidR="00CF0671" w:rsidRPr="00C01417" w:rsidRDefault="00CF0671" w:rsidP="00CF0671">
      <w:pPr>
        <w:tabs>
          <w:tab w:val="right" w:pos="11520"/>
        </w:tabs>
        <w:jc w:val="both"/>
        <w:rPr>
          <w:rFonts w:ascii="Arial" w:hAnsi="Arial" w:cs="Arial"/>
        </w:rPr>
      </w:pPr>
      <w:hyperlink r:id="rId17" w:tgtFrame="_blank" w:tooltip="https://www.facebook.com/IDBInvest" w:history="1">
        <w:r w:rsidRPr="00C01417">
          <w:rPr>
            <w:rStyle w:val="Hyperlink"/>
            <w:rFonts w:ascii="Arial" w:hAnsi="Arial" w:cs="Arial"/>
            <w:color w:val="4F52B2"/>
            <w:shd w:val="clear" w:color="auto" w:fill="FFFFFF"/>
          </w:rPr>
          <w:t>https://www.facebook.com/IDBInvest</w:t>
        </w:r>
      </w:hyperlink>
    </w:p>
    <w:p w14:paraId="023B9D9A" w14:textId="29E28A26" w:rsidR="00A54C1A" w:rsidRPr="00C01417" w:rsidRDefault="00CF0671" w:rsidP="00074056">
      <w:pPr>
        <w:tabs>
          <w:tab w:val="right" w:pos="11520"/>
        </w:tabs>
        <w:jc w:val="both"/>
        <w:rPr>
          <w:rFonts w:ascii="Arial" w:eastAsia="Calibri" w:hAnsi="Arial" w:cs="Arial"/>
        </w:rPr>
      </w:pPr>
      <w:hyperlink r:id="rId18" w:history="1">
        <w:r w:rsidRPr="00C01417">
          <w:rPr>
            <w:rStyle w:val="Hyperlink"/>
            <w:rFonts w:ascii="Arial" w:hAnsi="Arial" w:cs="Arial"/>
            <w:shd w:val="clear" w:color="auto" w:fill="FFFFFF"/>
          </w:rPr>
          <w:t>https://twitter.com/BIDInvest</w:t>
        </w:r>
      </w:hyperlink>
    </w:p>
    <w:sectPr w:rsidR="00A54C1A" w:rsidRPr="00C01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5B4"/>
    <w:multiLevelType w:val="multilevel"/>
    <w:tmpl w:val="B1FA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049DA"/>
    <w:multiLevelType w:val="multilevel"/>
    <w:tmpl w:val="F90C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52D33"/>
    <w:multiLevelType w:val="multilevel"/>
    <w:tmpl w:val="7AC4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87028"/>
    <w:multiLevelType w:val="multilevel"/>
    <w:tmpl w:val="E200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51050"/>
    <w:multiLevelType w:val="multilevel"/>
    <w:tmpl w:val="02A8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643C4"/>
    <w:multiLevelType w:val="multilevel"/>
    <w:tmpl w:val="F5B4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33DE3"/>
    <w:multiLevelType w:val="multilevel"/>
    <w:tmpl w:val="EDF6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E3120"/>
    <w:multiLevelType w:val="multilevel"/>
    <w:tmpl w:val="940A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5150D"/>
    <w:multiLevelType w:val="hybridMultilevel"/>
    <w:tmpl w:val="95568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96302"/>
    <w:multiLevelType w:val="multilevel"/>
    <w:tmpl w:val="1D0A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24887"/>
    <w:multiLevelType w:val="multilevel"/>
    <w:tmpl w:val="50BA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350CAC"/>
    <w:multiLevelType w:val="multilevel"/>
    <w:tmpl w:val="8D48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61BB3"/>
    <w:multiLevelType w:val="multilevel"/>
    <w:tmpl w:val="D278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84744E"/>
    <w:multiLevelType w:val="multilevel"/>
    <w:tmpl w:val="5448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A7771B"/>
    <w:multiLevelType w:val="multilevel"/>
    <w:tmpl w:val="3CF8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83E26"/>
    <w:multiLevelType w:val="multilevel"/>
    <w:tmpl w:val="04A2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61A39"/>
    <w:multiLevelType w:val="multilevel"/>
    <w:tmpl w:val="4F88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10B70"/>
    <w:multiLevelType w:val="multilevel"/>
    <w:tmpl w:val="F5E2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01338"/>
    <w:multiLevelType w:val="multilevel"/>
    <w:tmpl w:val="061C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174ACF"/>
    <w:multiLevelType w:val="multilevel"/>
    <w:tmpl w:val="6932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43452"/>
    <w:multiLevelType w:val="multilevel"/>
    <w:tmpl w:val="D24A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10C4F"/>
    <w:multiLevelType w:val="multilevel"/>
    <w:tmpl w:val="D6F0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F3948"/>
    <w:multiLevelType w:val="multilevel"/>
    <w:tmpl w:val="A2EE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23ABD"/>
    <w:multiLevelType w:val="multilevel"/>
    <w:tmpl w:val="47D2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E609D"/>
    <w:multiLevelType w:val="multilevel"/>
    <w:tmpl w:val="7C70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DE31C6"/>
    <w:multiLevelType w:val="hybridMultilevel"/>
    <w:tmpl w:val="85160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20B206"/>
    <w:multiLevelType w:val="hybridMultilevel"/>
    <w:tmpl w:val="61CC44A2"/>
    <w:lvl w:ilvl="0" w:tplc="6B089232">
      <w:start w:val="1"/>
      <w:numFmt w:val="bullet"/>
      <w:lvlText w:val=""/>
      <w:lvlJc w:val="left"/>
      <w:pPr>
        <w:ind w:left="720" w:hanging="360"/>
      </w:pPr>
      <w:rPr>
        <w:rFonts w:ascii="Symbol" w:hAnsi="Symbol" w:hint="default"/>
      </w:rPr>
    </w:lvl>
    <w:lvl w:ilvl="1" w:tplc="F72851F2">
      <w:start w:val="1"/>
      <w:numFmt w:val="bullet"/>
      <w:lvlText w:val="o"/>
      <w:lvlJc w:val="left"/>
      <w:pPr>
        <w:ind w:left="1440" w:hanging="360"/>
      </w:pPr>
      <w:rPr>
        <w:rFonts w:ascii="Courier New" w:hAnsi="Courier New" w:hint="default"/>
      </w:rPr>
    </w:lvl>
    <w:lvl w:ilvl="2" w:tplc="003443D8">
      <w:start w:val="1"/>
      <w:numFmt w:val="bullet"/>
      <w:lvlText w:val=""/>
      <w:lvlJc w:val="left"/>
      <w:pPr>
        <w:ind w:left="2160" w:hanging="360"/>
      </w:pPr>
      <w:rPr>
        <w:rFonts w:ascii="Wingdings" w:hAnsi="Wingdings" w:hint="default"/>
      </w:rPr>
    </w:lvl>
    <w:lvl w:ilvl="3" w:tplc="251C1A9A">
      <w:start w:val="1"/>
      <w:numFmt w:val="bullet"/>
      <w:lvlText w:val=""/>
      <w:lvlJc w:val="left"/>
      <w:pPr>
        <w:ind w:left="2880" w:hanging="360"/>
      </w:pPr>
      <w:rPr>
        <w:rFonts w:ascii="Symbol" w:hAnsi="Symbol" w:hint="default"/>
      </w:rPr>
    </w:lvl>
    <w:lvl w:ilvl="4" w:tplc="CEC26EAC">
      <w:start w:val="1"/>
      <w:numFmt w:val="bullet"/>
      <w:lvlText w:val="o"/>
      <w:lvlJc w:val="left"/>
      <w:pPr>
        <w:ind w:left="3600" w:hanging="360"/>
      </w:pPr>
      <w:rPr>
        <w:rFonts w:ascii="Courier New" w:hAnsi="Courier New" w:hint="default"/>
      </w:rPr>
    </w:lvl>
    <w:lvl w:ilvl="5" w:tplc="3022F418">
      <w:start w:val="1"/>
      <w:numFmt w:val="bullet"/>
      <w:lvlText w:val=""/>
      <w:lvlJc w:val="left"/>
      <w:pPr>
        <w:ind w:left="4320" w:hanging="360"/>
      </w:pPr>
      <w:rPr>
        <w:rFonts w:ascii="Wingdings" w:hAnsi="Wingdings" w:hint="default"/>
      </w:rPr>
    </w:lvl>
    <w:lvl w:ilvl="6" w:tplc="E70A0F2C">
      <w:start w:val="1"/>
      <w:numFmt w:val="bullet"/>
      <w:lvlText w:val=""/>
      <w:lvlJc w:val="left"/>
      <w:pPr>
        <w:ind w:left="5040" w:hanging="360"/>
      </w:pPr>
      <w:rPr>
        <w:rFonts w:ascii="Symbol" w:hAnsi="Symbol" w:hint="default"/>
      </w:rPr>
    </w:lvl>
    <w:lvl w:ilvl="7" w:tplc="6554C0F8">
      <w:start w:val="1"/>
      <w:numFmt w:val="bullet"/>
      <w:lvlText w:val="o"/>
      <w:lvlJc w:val="left"/>
      <w:pPr>
        <w:ind w:left="5760" w:hanging="360"/>
      </w:pPr>
      <w:rPr>
        <w:rFonts w:ascii="Courier New" w:hAnsi="Courier New" w:hint="default"/>
      </w:rPr>
    </w:lvl>
    <w:lvl w:ilvl="8" w:tplc="8FD8E15E">
      <w:start w:val="1"/>
      <w:numFmt w:val="bullet"/>
      <w:lvlText w:val=""/>
      <w:lvlJc w:val="left"/>
      <w:pPr>
        <w:ind w:left="6480" w:hanging="360"/>
      </w:pPr>
      <w:rPr>
        <w:rFonts w:ascii="Wingdings" w:hAnsi="Wingdings" w:hint="default"/>
      </w:rPr>
    </w:lvl>
  </w:abstractNum>
  <w:abstractNum w:abstractNumId="27" w15:restartNumberingAfterBreak="0">
    <w:nsid w:val="50C56C0D"/>
    <w:multiLevelType w:val="multilevel"/>
    <w:tmpl w:val="F508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E940FB"/>
    <w:multiLevelType w:val="multilevel"/>
    <w:tmpl w:val="461C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D455F3"/>
    <w:multiLevelType w:val="multilevel"/>
    <w:tmpl w:val="06F2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1F0608"/>
    <w:multiLevelType w:val="multilevel"/>
    <w:tmpl w:val="18E6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F6BCFE"/>
    <w:multiLevelType w:val="hybridMultilevel"/>
    <w:tmpl w:val="5832CF1E"/>
    <w:lvl w:ilvl="0" w:tplc="FFFFFFFF">
      <w:start w:val="1"/>
      <w:numFmt w:val="bullet"/>
      <w:lvlText w:val=""/>
      <w:lvlJc w:val="left"/>
      <w:pPr>
        <w:ind w:left="720" w:hanging="360"/>
      </w:pPr>
      <w:rPr>
        <w:rFonts w:ascii="Symbol" w:hAnsi="Symbol" w:hint="default"/>
      </w:rPr>
    </w:lvl>
    <w:lvl w:ilvl="1" w:tplc="F4F63D04">
      <w:start w:val="1"/>
      <w:numFmt w:val="bullet"/>
      <w:lvlText w:val="o"/>
      <w:lvlJc w:val="left"/>
      <w:pPr>
        <w:ind w:left="1440" w:hanging="360"/>
      </w:pPr>
      <w:rPr>
        <w:rFonts w:ascii="Courier New" w:hAnsi="Courier New" w:hint="default"/>
      </w:rPr>
    </w:lvl>
    <w:lvl w:ilvl="2" w:tplc="137CD618">
      <w:start w:val="1"/>
      <w:numFmt w:val="bullet"/>
      <w:lvlText w:val=""/>
      <w:lvlJc w:val="left"/>
      <w:pPr>
        <w:ind w:left="2160" w:hanging="360"/>
      </w:pPr>
      <w:rPr>
        <w:rFonts w:ascii="Wingdings" w:hAnsi="Wingdings" w:hint="default"/>
      </w:rPr>
    </w:lvl>
    <w:lvl w:ilvl="3" w:tplc="16C84610">
      <w:start w:val="1"/>
      <w:numFmt w:val="bullet"/>
      <w:lvlText w:val=""/>
      <w:lvlJc w:val="left"/>
      <w:pPr>
        <w:ind w:left="2880" w:hanging="360"/>
      </w:pPr>
      <w:rPr>
        <w:rFonts w:ascii="Symbol" w:hAnsi="Symbol" w:hint="default"/>
      </w:rPr>
    </w:lvl>
    <w:lvl w:ilvl="4" w:tplc="5238C360">
      <w:start w:val="1"/>
      <w:numFmt w:val="bullet"/>
      <w:lvlText w:val="o"/>
      <w:lvlJc w:val="left"/>
      <w:pPr>
        <w:ind w:left="3600" w:hanging="360"/>
      </w:pPr>
      <w:rPr>
        <w:rFonts w:ascii="Courier New" w:hAnsi="Courier New" w:hint="default"/>
      </w:rPr>
    </w:lvl>
    <w:lvl w:ilvl="5" w:tplc="AAB69BFE">
      <w:start w:val="1"/>
      <w:numFmt w:val="bullet"/>
      <w:lvlText w:val=""/>
      <w:lvlJc w:val="left"/>
      <w:pPr>
        <w:ind w:left="4320" w:hanging="360"/>
      </w:pPr>
      <w:rPr>
        <w:rFonts w:ascii="Wingdings" w:hAnsi="Wingdings" w:hint="default"/>
      </w:rPr>
    </w:lvl>
    <w:lvl w:ilvl="6" w:tplc="0FC6A0CA">
      <w:start w:val="1"/>
      <w:numFmt w:val="bullet"/>
      <w:lvlText w:val=""/>
      <w:lvlJc w:val="left"/>
      <w:pPr>
        <w:ind w:left="5040" w:hanging="360"/>
      </w:pPr>
      <w:rPr>
        <w:rFonts w:ascii="Symbol" w:hAnsi="Symbol" w:hint="default"/>
      </w:rPr>
    </w:lvl>
    <w:lvl w:ilvl="7" w:tplc="17603520">
      <w:start w:val="1"/>
      <w:numFmt w:val="bullet"/>
      <w:lvlText w:val="o"/>
      <w:lvlJc w:val="left"/>
      <w:pPr>
        <w:ind w:left="5760" w:hanging="360"/>
      </w:pPr>
      <w:rPr>
        <w:rFonts w:ascii="Courier New" w:hAnsi="Courier New" w:hint="default"/>
      </w:rPr>
    </w:lvl>
    <w:lvl w:ilvl="8" w:tplc="8ABA6AEE">
      <w:start w:val="1"/>
      <w:numFmt w:val="bullet"/>
      <w:lvlText w:val=""/>
      <w:lvlJc w:val="left"/>
      <w:pPr>
        <w:ind w:left="6480" w:hanging="360"/>
      </w:pPr>
      <w:rPr>
        <w:rFonts w:ascii="Wingdings" w:hAnsi="Wingdings" w:hint="default"/>
      </w:rPr>
    </w:lvl>
  </w:abstractNum>
  <w:abstractNum w:abstractNumId="32" w15:restartNumberingAfterBreak="0">
    <w:nsid w:val="5F7F4B24"/>
    <w:multiLevelType w:val="multilevel"/>
    <w:tmpl w:val="C34A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6C118D"/>
    <w:multiLevelType w:val="multilevel"/>
    <w:tmpl w:val="E6D6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CB209F"/>
    <w:multiLevelType w:val="multilevel"/>
    <w:tmpl w:val="3274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01EF7"/>
    <w:multiLevelType w:val="multilevel"/>
    <w:tmpl w:val="5504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455B3C"/>
    <w:multiLevelType w:val="multilevel"/>
    <w:tmpl w:val="882A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EB3775"/>
    <w:multiLevelType w:val="multilevel"/>
    <w:tmpl w:val="812C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F642CE"/>
    <w:multiLevelType w:val="multilevel"/>
    <w:tmpl w:val="2258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ABFF9D"/>
    <w:multiLevelType w:val="hybridMultilevel"/>
    <w:tmpl w:val="C2ACC676"/>
    <w:lvl w:ilvl="0" w:tplc="07F469E6">
      <w:start w:val="1"/>
      <w:numFmt w:val="bullet"/>
      <w:lvlText w:val=""/>
      <w:lvlJc w:val="left"/>
      <w:pPr>
        <w:ind w:left="720" w:hanging="360"/>
      </w:pPr>
      <w:rPr>
        <w:rFonts w:ascii="Symbol" w:hAnsi="Symbol" w:hint="default"/>
      </w:rPr>
    </w:lvl>
    <w:lvl w:ilvl="1" w:tplc="0EE4A2AA">
      <w:start w:val="1"/>
      <w:numFmt w:val="bullet"/>
      <w:lvlText w:val="o"/>
      <w:lvlJc w:val="left"/>
      <w:pPr>
        <w:ind w:left="1440" w:hanging="360"/>
      </w:pPr>
      <w:rPr>
        <w:rFonts w:ascii="Courier New" w:hAnsi="Courier New" w:hint="default"/>
      </w:rPr>
    </w:lvl>
    <w:lvl w:ilvl="2" w:tplc="DDEAFC7A">
      <w:start w:val="1"/>
      <w:numFmt w:val="bullet"/>
      <w:lvlText w:val=""/>
      <w:lvlJc w:val="left"/>
      <w:pPr>
        <w:ind w:left="2160" w:hanging="360"/>
      </w:pPr>
      <w:rPr>
        <w:rFonts w:ascii="Wingdings" w:hAnsi="Wingdings" w:hint="default"/>
      </w:rPr>
    </w:lvl>
    <w:lvl w:ilvl="3" w:tplc="7432049A">
      <w:start w:val="1"/>
      <w:numFmt w:val="bullet"/>
      <w:lvlText w:val=""/>
      <w:lvlJc w:val="left"/>
      <w:pPr>
        <w:ind w:left="2880" w:hanging="360"/>
      </w:pPr>
      <w:rPr>
        <w:rFonts w:ascii="Symbol" w:hAnsi="Symbol" w:hint="default"/>
      </w:rPr>
    </w:lvl>
    <w:lvl w:ilvl="4" w:tplc="006C6CB8">
      <w:start w:val="1"/>
      <w:numFmt w:val="bullet"/>
      <w:lvlText w:val="o"/>
      <w:lvlJc w:val="left"/>
      <w:pPr>
        <w:ind w:left="3600" w:hanging="360"/>
      </w:pPr>
      <w:rPr>
        <w:rFonts w:ascii="Courier New" w:hAnsi="Courier New" w:hint="default"/>
      </w:rPr>
    </w:lvl>
    <w:lvl w:ilvl="5" w:tplc="52DADBF8">
      <w:start w:val="1"/>
      <w:numFmt w:val="bullet"/>
      <w:lvlText w:val=""/>
      <w:lvlJc w:val="left"/>
      <w:pPr>
        <w:ind w:left="4320" w:hanging="360"/>
      </w:pPr>
      <w:rPr>
        <w:rFonts w:ascii="Wingdings" w:hAnsi="Wingdings" w:hint="default"/>
      </w:rPr>
    </w:lvl>
    <w:lvl w:ilvl="6" w:tplc="7004A6FE">
      <w:start w:val="1"/>
      <w:numFmt w:val="bullet"/>
      <w:lvlText w:val=""/>
      <w:lvlJc w:val="left"/>
      <w:pPr>
        <w:ind w:left="5040" w:hanging="360"/>
      </w:pPr>
      <w:rPr>
        <w:rFonts w:ascii="Symbol" w:hAnsi="Symbol" w:hint="default"/>
      </w:rPr>
    </w:lvl>
    <w:lvl w:ilvl="7" w:tplc="EDA8DE52">
      <w:start w:val="1"/>
      <w:numFmt w:val="bullet"/>
      <w:lvlText w:val="o"/>
      <w:lvlJc w:val="left"/>
      <w:pPr>
        <w:ind w:left="5760" w:hanging="360"/>
      </w:pPr>
      <w:rPr>
        <w:rFonts w:ascii="Courier New" w:hAnsi="Courier New" w:hint="default"/>
      </w:rPr>
    </w:lvl>
    <w:lvl w:ilvl="8" w:tplc="B428007A">
      <w:start w:val="1"/>
      <w:numFmt w:val="bullet"/>
      <w:lvlText w:val=""/>
      <w:lvlJc w:val="left"/>
      <w:pPr>
        <w:ind w:left="6480" w:hanging="360"/>
      </w:pPr>
      <w:rPr>
        <w:rFonts w:ascii="Wingdings" w:hAnsi="Wingdings" w:hint="default"/>
      </w:rPr>
    </w:lvl>
  </w:abstractNum>
  <w:abstractNum w:abstractNumId="40" w15:restartNumberingAfterBreak="0">
    <w:nsid w:val="73CA6D6E"/>
    <w:multiLevelType w:val="multilevel"/>
    <w:tmpl w:val="EB00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5A418B"/>
    <w:multiLevelType w:val="multilevel"/>
    <w:tmpl w:val="5AB2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C41EA1"/>
    <w:multiLevelType w:val="multilevel"/>
    <w:tmpl w:val="57FE2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7F7C89"/>
    <w:multiLevelType w:val="multilevel"/>
    <w:tmpl w:val="E6C2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069055">
    <w:abstractNumId w:val="22"/>
  </w:num>
  <w:num w:numId="2" w16cid:durableId="1628967568">
    <w:abstractNumId w:val="30"/>
  </w:num>
  <w:num w:numId="3" w16cid:durableId="119232077">
    <w:abstractNumId w:val="33"/>
  </w:num>
  <w:num w:numId="4" w16cid:durableId="1542746840">
    <w:abstractNumId w:val="12"/>
  </w:num>
  <w:num w:numId="5" w16cid:durableId="491607152">
    <w:abstractNumId w:val="10"/>
  </w:num>
  <w:num w:numId="6" w16cid:durableId="783888389">
    <w:abstractNumId w:val="2"/>
  </w:num>
  <w:num w:numId="7" w16cid:durableId="129564845">
    <w:abstractNumId w:val="40"/>
  </w:num>
  <w:num w:numId="8" w16cid:durableId="410934084">
    <w:abstractNumId w:val="13"/>
  </w:num>
  <w:num w:numId="9" w16cid:durableId="802505606">
    <w:abstractNumId w:val="4"/>
  </w:num>
  <w:num w:numId="10" w16cid:durableId="55707475">
    <w:abstractNumId w:val="15"/>
  </w:num>
  <w:num w:numId="11" w16cid:durableId="1070544621">
    <w:abstractNumId w:val="16"/>
  </w:num>
  <w:num w:numId="12" w16cid:durableId="432366396">
    <w:abstractNumId w:val="28"/>
  </w:num>
  <w:num w:numId="13" w16cid:durableId="117376958">
    <w:abstractNumId w:val="18"/>
  </w:num>
  <w:num w:numId="14" w16cid:durableId="954677817">
    <w:abstractNumId w:val="21"/>
  </w:num>
  <w:num w:numId="15" w16cid:durableId="532427579">
    <w:abstractNumId w:val="32"/>
  </w:num>
  <w:num w:numId="16" w16cid:durableId="114688385">
    <w:abstractNumId w:val="11"/>
  </w:num>
  <w:num w:numId="17" w16cid:durableId="616176618">
    <w:abstractNumId w:val="35"/>
  </w:num>
  <w:num w:numId="18" w16cid:durableId="694621551">
    <w:abstractNumId w:val="7"/>
  </w:num>
  <w:num w:numId="19" w16cid:durableId="400374424">
    <w:abstractNumId w:val="43"/>
  </w:num>
  <w:num w:numId="20" w16cid:durableId="1731995443">
    <w:abstractNumId w:val="3"/>
  </w:num>
  <w:num w:numId="21" w16cid:durableId="1834950721">
    <w:abstractNumId w:val="0"/>
  </w:num>
  <w:num w:numId="22" w16cid:durableId="478964583">
    <w:abstractNumId w:val="36"/>
  </w:num>
  <w:num w:numId="23" w16cid:durableId="1422948195">
    <w:abstractNumId w:val="9"/>
  </w:num>
  <w:num w:numId="24" w16cid:durableId="105588123">
    <w:abstractNumId w:val="38"/>
  </w:num>
  <w:num w:numId="25" w16cid:durableId="119157543">
    <w:abstractNumId w:val="1"/>
  </w:num>
  <w:num w:numId="26" w16cid:durableId="103966468">
    <w:abstractNumId w:val="5"/>
  </w:num>
  <w:num w:numId="27" w16cid:durableId="454374088">
    <w:abstractNumId w:val="23"/>
  </w:num>
  <w:num w:numId="28" w16cid:durableId="1422482379">
    <w:abstractNumId w:val="37"/>
  </w:num>
  <w:num w:numId="29" w16cid:durableId="183371628">
    <w:abstractNumId w:val="19"/>
  </w:num>
  <w:num w:numId="30" w16cid:durableId="601761651">
    <w:abstractNumId w:val="24"/>
  </w:num>
  <w:num w:numId="31" w16cid:durableId="1728264470">
    <w:abstractNumId w:val="17"/>
  </w:num>
  <w:num w:numId="32" w16cid:durableId="615795960">
    <w:abstractNumId w:val="20"/>
  </w:num>
  <w:num w:numId="33" w16cid:durableId="387338446">
    <w:abstractNumId w:val="6"/>
  </w:num>
  <w:num w:numId="34" w16cid:durableId="757866400">
    <w:abstractNumId w:val="14"/>
  </w:num>
  <w:num w:numId="35" w16cid:durableId="1377772852">
    <w:abstractNumId w:val="42"/>
  </w:num>
  <w:num w:numId="36" w16cid:durableId="1842037272">
    <w:abstractNumId w:val="34"/>
  </w:num>
  <w:num w:numId="37" w16cid:durableId="1839072291">
    <w:abstractNumId w:val="27"/>
  </w:num>
  <w:num w:numId="38" w16cid:durableId="380984040">
    <w:abstractNumId w:val="29"/>
  </w:num>
  <w:num w:numId="39" w16cid:durableId="1172066552">
    <w:abstractNumId w:val="41"/>
  </w:num>
  <w:num w:numId="40" w16cid:durableId="1249382576">
    <w:abstractNumId w:val="31"/>
  </w:num>
  <w:num w:numId="41" w16cid:durableId="9916031">
    <w:abstractNumId w:val="26"/>
  </w:num>
  <w:num w:numId="42" w16cid:durableId="99877731">
    <w:abstractNumId w:val="39"/>
  </w:num>
  <w:num w:numId="43" w16cid:durableId="1593002413">
    <w:abstractNumId w:val="8"/>
  </w:num>
  <w:num w:numId="44" w16cid:durableId="15685395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F4"/>
    <w:rsid w:val="00014AFB"/>
    <w:rsid w:val="0002281E"/>
    <w:rsid w:val="0004109A"/>
    <w:rsid w:val="00074056"/>
    <w:rsid w:val="000910C5"/>
    <w:rsid w:val="000B319E"/>
    <w:rsid w:val="000B4000"/>
    <w:rsid w:val="000C2653"/>
    <w:rsid w:val="000E49C6"/>
    <w:rsid w:val="000E5884"/>
    <w:rsid w:val="00114760"/>
    <w:rsid w:val="00131D74"/>
    <w:rsid w:val="001379C1"/>
    <w:rsid w:val="00197FAF"/>
    <w:rsid w:val="001A5A40"/>
    <w:rsid w:val="001C2D54"/>
    <w:rsid w:val="001F5AD2"/>
    <w:rsid w:val="002022B7"/>
    <w:rsid w:val="002103E0"/>
    <w:rsid w:val="00230ED5"/>
    <w:rsid w:val="00231153"/>
    <w:rsid w:val="00233CC9"/>
    <w:rsid w:val="00247510"/>
    <w:rsid w:val="0027528A"/>
    <w:rsid w:val="00290778"/>
    <w:rsid w:val="002B16FC"/>
    <w:rsid w:val="002D0932"/>
    <w:rsid w:val="002F19F8"/>
    <w:rsid w:val="002F1DEE"/>
    <w:rsid w:val="003231A2"/>
    <w:rsid w:val="00336D7D"/>
    <w:rsid w:val="003833D0"/>
    <w:rsid w:val="003B13D9"/>
    <w:rsid w:val="003C22DD"/>
    <w:rsid w:val="003D25B6"/>
    <w:rsid w:val="003D6015"/>
    <w:rsid w:val="0042706E"/>
    <w:rsid w:val="00431950"/>
    <w:rsid w:val="00436E01"/>
    <w:rsid w:val="004522E9"/>
    <w:rsid w:val="00475E8A"/>
    <w:rsid w:val="004826E8"/>
    <w:rsid w:val="004E6283"/>
    <w:rsid w:val="004F1BA1"/>
    <w:rsid w:val="004F2F50"/>
    <w:rsid w:val="004F44A5"/>
    <w:rsid w:val="004F7D8A"/>
    <w:rsid w:val="00520DF5"/>
    <w:rsid w:val="005311CE"/>
    <w:rsid w:val="00551B33"/>
    <w:rsid w:val="0058687E"/>
    <w:rsid w:val="005960F4"/>
    <w:rsid w:val="00597303"/>
    <w:rsid w:val="005C44D4"/>
    <w:rsid w:val="005D7413"/>
    <w:rsid w:val="00604BBF"/>
    <w:rsid w:val="00606AC4"/>
    <w:rsid w:val="00611D7F"/>
    <w:rsid w:val="0064149A"/>
    <w:rsid w:val="00666EB6"/>
    <w:rsid w:val="006A1723"/>
    <w:rsid w:val="006A2015"/>
    <w:rsid w:val="006F5233"/>
    <w:rsid w:val="00731F91"/>
    <w:rsid w:val="00752139"/>
    <w:rsid w:val="007C6C9C"/>
    <w:rsid w:val="007E624C"/>
    <w:rsid w:val="00805D0A"/>
    <w:rsid w:val="00806490"/>
    <w:rsid w:val="00806954"/>
    <w:rsid w:val="008335EA"/>
    <w:rsid w:val="00834E85"/>
    <w:rsid w:val="0086482E"/>
    <w:rsid w:val="00864EC4"/>
    <w:rsid w:val="008747D6"/>
    <w:rsid w:val="008A5F57"/>
    <w:rsid w:val="008A68C5"/>
    <w:rsid w:val="008C3C05"/>
    <w:rsid w:val="008E4464"/>
    <w:rsid w:val="008E44C3"/>
    <w:rsid w:val="00903384"/>
    <w:rsid w:val="0099066E"/>
    <w:rsid w:val="009D13D9"/>
    <w:rsid w:val="009F2551"/>
    <w:rsid w:val="00A53C36"/>
    <w:rsid w:val="00A54C1A"/>
    <w:rsid w:val="00AC2A75"/>
    <w:rsid w:val="00AD1101"/>
    <w:rsid w:val="00AE61C1"/>
    <w:rsid w:val="00B13C18"/>
    <w:rsid w:val="00BA2362"/>
    <w:rsid w:val="00BB3B26"/>
    <w:rsid w:val="00BC64A6"/>
    <w:rsid w:val="00BE13D6"/>
    <w:rsid w:val="00BE1FA6"/>
    <w:rsid w:val="00BF7BD1"/>
    <w:rsid w:val="00C01417"/>
    <w:rsid w:val="00C557AA"/>
    <w:rsid w:val="00C72511"/>
    <w:rsid w:val="00CB549E"/>
    <w:rsid w:val="00CF0671"/>
    <w:rsid w:val="00D00203"/>
    <w:rsid w:val="00D12546"/>
    <w:rsid w:val="00D16565"/>
    <w:rsid w:val="00D31A29"/>
    <w:rsid w:val="00D51EEE"/>
    <w:rsid w:val="00D56793"/>
    <w:rsid w:val="00D80491"/>
    <w:rsid w:val="00D873BB"/>
    <w:rsid w:val="00DA3FBD"/>
    <w:rsid w:val="00DC0C7A"/>
    <w:rsid w:val="00DD2ADB"/>
    <w:rsid w:val="00DF4CF5"/>
    <w:rsid w:val="00E10D4A"/>
    <w:rsid w:val="00E92214"/>
    <w:rsid w:val="00E93C69"/>
    <w:rsid w:val="00F01B5F"/>
    <w:rsid w:val="00F12A6B"/>
    <w:rsid w:val="00F444C2"/>
    <w:rsid w:val="00F55FC7"/>
    <w:rsid w:val="00F56248"/>
    <w:rsid w:val="00F9036C"/>
    <w:rsid w:val="00FA3744"/>
    <w:rsid w:val="00FC36E0"/>
    <w:rsid w:val="14153BA2"/>
    <w:rsid w:val="19A27B8B"/>
    <w:rsid w:val="241AF660"/>
    <w:rsid w:val="31629A80"/>
    <w:rsid w:val="3AD4C5E7"/>
    <w:rsid w:val="4369A8FA"/>
    <w:rsid w:val="4503992F"/>
    <w:rsid w:val="4F2A9ED7"/>
    <w:rsid w:val="5D99DA5B"/>
    <w:rsid w:val="6969D319"/>
    <w:rsid w:val="70A36E88"/>
    <w:rsid w:val="79125A98"/>
    <w:rsid w:val="7D0A0589"/>
    <w:rsid w:val="7D8BB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77777"/>
  <w15:chartTrackingRefBased/>
  <w15:docId w15:val="{4D313DFA-EB33-424A-916E-E88177D4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60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0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0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0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0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0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0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0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0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60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0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0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0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0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0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0F4"/>
    <w:rPr>
      <w:rFonts w:eastAsiaTheme="majorEastAsia" w:cstheme="majorBidi"/>
      <w:color w:val="272727" w:themeColor="text1" w:themeTint="D8"/>
    </w:rPr>
  </w:style>
  <w:style w:type="paragraph" w:styleId="Title">
    <w:name w:val="Title"/>
    <w:basedOn w:val="Normal"/>
    <w:next w:val="Normal"/>
    <w:link w:val="TitleChar"/>
    <w:uiPriority w:val="10"/>
    <w:qFormat/>
    <w:rsid w:val="00596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0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0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0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0F4"/>
    <w:pPr>
      <w:spacing w:before="160"/>
      <w:jc w:val="center"/>
    </w:pPr>
    <w:rPr>
      <w:i/>
      <w:iCs/>
      <w:color w:val="404040" w:themeColor="text1" w:themeTint="BF"/>
    </w:rPr>
  </w:style>
  <w:style w:type="character" w:customStyle="1" w:styleId="QuoteChar">
    <w:name w:val="Quote Char"/>
    <w:basedOn w:val="DefaultParagraphFont"/>
    <w:link w:val="Quote"/>
    <w:uiPriority w:val="29"/>
    <w:rsid w:val="005960F4"/>
    <w:rPr>
      <w:i/>
      <w:iCs/>
      <w:color w:val="404040" w:themeColor="text1" w:themeTint="BF"/>
    </w:rPr>
  </w:style>
  <w:style w:type="paragraph" w:styleId="ListParagraph">
    <w:name w:val="List Paragraph"/>
    <w:basedOn w:val="Normal"/>
    <w:uiPriority w:val="34"/>
    <w:qFormat/>
    <w:rsid w:val="005960F4"/>
    <w:pPr>
      <w:ind w:left="720"/>
      <w:contextualSpacing/>
    </w:pPr>
  </w:style>
  <w:style w:type="character" w:styleId="IntenseEmphasis">
    <w:name w:val="Intense Emphasis"/>
    <w:basedOn w:val="DefaultParagraphFont"/>
    <w:uiPriority w:val="21"/>
    <w:qFormat/>
    <w:rsid w:val="005960F4"/>
    <w:rPr>
      <w:i/>
      <w:iCs/>
      <w:color w:val="0F4761" w:themeColor="accent1" w:themeShade="BF"/>
    </w:rPr>
  </w:style>
  <w:style w:type="paragraph" w:styleId="IntenseQuote">
    <w:name w:val="Intense Quote"/>
    <w:basedOn w:val="Normal"/>
    <w:next w:val="Normal"/>
    <w:link w:val="IntenseQuoteChar"/>
    <w:uiPriority w:val="30"/>
    <w:qFormat/>
    <w:rsid w:val="00596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0F4"/>
    <w:rPr>
      <w:i/>
      <w:iCs/>
      <w:color w:val="0F4761" w:themeColor="accent1" w:themeShade="BF"/>
    </w:rPr>
  </w:style>
  <w:style w:type="character" w:styleId="IntenseReference">
    <w:name w:val="Intense Reference"/>
    <w:basedOn w:val="DefaultParagraphFont"/>
    <w:uiPriority w:val="32"/>
    <w:qFormat/>
    <w:rsid w:val="005960F4"/>
    <w:rPr>
      <w:b/>
      <w:bCs/>
      <w:smallCaps/>
      <w:color w:val="0F4761" w:themeColor="accent1" w:themeShade="BF"/>
      <w:spacing w:val="5"/>
    </w:rPr>
  </w:style>
  <w:style w:type="character" w:styleId="Hyperlink">
    <w:name w:val="Hyperlink"/>
    <w:basedOn w:val="DefaultParagraphFont"/>
    <w:uiPriority w:val="99"/>
    <w:unhideWhenUsed/>
    <w:rsid w:val="005960F4"/>
    <w:rPr>
      <w:color w:val="467886" w:themeColor="hyperlink"/>
      <w:u w:val="single"/>
    </w:rPr>
  </w:style>
  <w:style w:type="character" w:styleId="UnresolvedMention">
    <w:name w:val="Unresolved Mention"/>
    <w:basedOn w:val="DefaultParagraphFont"/>
    <w:uiPriority w:val="99"/>
    <w:semiHidden/>
    <w:unhideWhenUsed/>
    <w:rsid w:val="005960F4"/>
    <w:rPr>
      <w:color w:val="605E5C"/>
      <w:shd w:val="clear" w:color="auto" w:fill="E1DFDD"/>
    </w:rPr>
  </w:style>
  <w:style w:type="table" w:styleId="TableGrid">
    <w:name w:val="Table Grid"/>
    <w:basedOn w:val="TableNormal"/>
    <w:uiPriority w:val="39"/>
    <w:rsid w:val="00427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D7413"/>
    <w:pPr>
      <w:spacing w:after="0" w:line="240" w:lineRule="auto"/>
    </w:pPr>
  </w:style>
  <w:style w:type="character" w:styleId="CommentReference">
    <w:name w:val="annotation reference"/>
    <w:basedOn w:val="DefaultParagraphFont"/>
    <w:uiPriority w:val="99"/>
    <w:semiHidden/>
    <w:unhideWhenUsed/>
    <w:rsid w:val="004826E8"/>
    <w:rPr>
      <w:sz w:val="16"/>
      <w:szCs w:val="16"/>
    </w:rPr>
  </w:style>
  <w:style w:type="paragraph" w:styleId="CommentText">
    <w:name w:val="annotation text"/>
    <w:basedOn w:val="Normal"/>
    <w:link w:val="CommentTextChar"/>
    <w:uiPriority w:val="99"/>
    <w:semiHidden/>
    <w:unhideWhenUsed/>
    <w:rsid w:val="004826E8"/>
    <w:pPr>
      <w:spacing w:line="240" w:lineRule="auto"/>
    </w:pPr>
    <w:rPr>
      <w:sz w:val="20"/>
      <w:szCs w:val="20"/>
    </w:rPr>
  </w:style>
  <w:style w:type="character" w:customStyle="1" w:styleId="CommentTextChar">
    <w:name w:val="Comment Text Char"/>
    <w:basedOn w:val="DefaultParagraphFont"/>
    <w:link w:val="CommentText"/>
    <w:uiPriority w:val="99"/>
    <w:semiHidden/>
    <w:rsid w:val="004826E8"/>
    <w:rPr>
      <w:sz w:val="20"/>
      <w:szCs w:val="20"/>
    </w:rPr>
  </w:style>
  <w:style w:type="paragraph" w:styleId="CommentSubject">
    <w:name w:val="annotation subject"/>
    <w:basedOn w:val="CommentText"/>
    <w:next w:val="CommentText"/>
    <w:link w:val="CommentSubjectChar"/>
    <w:uiPriority w:val="99"/>
    <w:semiHidden/>
    <w:unhideWhenUsed/>
    <w:rsid w:val="004826E8"/>
    <w:rPr>
      <w:b/>
      <w:bCs/>
    </w:rPr>
  </w:style>
  <w:style w:type="character" w:customStyle="1" w:styleId="CommentSubjectChar">
    <w:name w:val="Comment Subject Char"/>
    <w:basedOn w:val="CommentTextChar"/>
    <w:link w:val="CommentSubject"/>
    <w:uiPriority w:val="99"/>
    <w:semiHidden/>
    <w:rsid w:val="004826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IADB.org" TargetMode="External"/><Relationship Id="rId18" Type="http://schemas.openxmlformats.org/officeDocument/2006/relationships/hyperlink" Target="https://twitter.com/BIDInves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linkedin.com/company/inter-american-development-bank/" TargetMode="External"/><Relationship Id="rId17" Type="http://schemas.openxmlformats.org/officeDocument/2006/relationships/hyperlink" Target="https://www.facebook.com/IDBInvest" TargetMode="External"/><Relationship Id="rId2" Type="http://schemas.openxmlformats.org/officeDocument/2006/relationships/customXml" Target="../customXml/item2.xml"/><Relationship Id="rId16" Type="http://schemas.openxmlformats.org/officeDocument/2006/relationships/hyperlink" Target="https://www.linkedin.com/company/idbinvest/?viewAsMember=tru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diversity@iadb.org" TargetMode="External"/><Relationship Id="rId5" Type="http://schemas.openxmlformats.org/officeDocument/2006/relationships/customXml" Target="../customXml/item5.xml"/><Relationship Id="rId15" Type="http://schemas.openxmlformats.org/officeDocument/2006/relationships/hyperlink" Target="https://twitter.com/IDB_Lab" TargetMode="External"/><Relationship Id="rId10" Type="http://schemas.openxmlformats.org/officeDocument/2006/relationships/hyperlink" Target="https://idbg.sharepoint.com/sites/hrd/en/pages/career/cmf.aspx?xsdata=mdv8mdf8fgjimjhhmgqymzfmotrinjbmyzrjmdhkytzmmtm3njc2fdlkzmixyta1nwyxzdq0owe4otywnjjhymnindc5ztdkfdb8mhw2mzc5ndq0mjy2mdg5mtc1odb8r29vzhxwr1zoylhovfpxtjfjbwwwzvzobgnuwnbzmly4zxlkv0lqb2lnqzr3tgpbd01eqwlmq0prswpvavyybhvneklptenkqlrpstzjazkwyudweulpd2lwmvfpt2pfegzrpt18mxxnvgs2yldwbgrhbhvamtlozwtrmfdusk9hrnbfuvhst1jhtxduvk13tuu5rvvusk1wr3mwvdfksmrfmuhxwgxaywtwb1dsunjlbhbfu1rsqwrhahlav0zrtg5zexx8&amp;sdata=ri9xngrtmghad1jsl2nprvn3k1vodu90bdjnodmvwm1bt2ivr2f0we1htt0%3d&amp;ovuser=9dfb1a05-5f1d-449a-8960-62abcb479e7d%2craquelri%40iadb.org&amp;or=teams-hl&amp;ct=1658857082425&amp;clickparams=eyjbchboyw1lijoivgvhbxmtrgvza3rvccisikfwcfzlcnnpb24ioiiyny8ymja3mdmwmdgxncisikhhc0zlzgvyyxrlzfvzzxiiomzhbhnlfq%3d%3d"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witter.com/the_ID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44B89A2CE745E4BC01D487D2684E72"/>
        <w:category>
          <w:name w:val="General"/>
          <w:gallery w:val="placeholder"/>
        </w:category>
        <w:types>
          <w:type w:val="bbPlcHdr"/>
        </w:types>
        <w:behaviors>
          <w:behavior w:val="content"/>
        </w:behaviors>
        <w:guid w:val="{F3B2A858-0F07-4CAF-A166-C1E4DFB32EFB}"/>
      </w:docPartPr>
      <w:docPartBody>
        <w:p w:rsidR="00231842" w:rsidRDefault="004C51D9" w:rsidP="004C51D9">
          <w:pPr>
            <w:pStyle w:val="BF44B89A2CE745E4BC01D487D2684E72"/>
          </w:pPr>
          <w:r w:rsidRPr="00002A30">
            <w:rPr>
              <w:rStyle w:val="PlaceholderText"/>
            </w:rPr>
            <w:t>Click or tap here to enter text.</w:t>
          </w:r>
        </w:p>
      </w:docPartBody>
    </w:docPart>
    <w:docPart>
      <w:docPartPr>
        <w:name w:val="B28403B230384A068CCEEDF16C1D9D83"/>
        <w:category>
          <w:name w:val="General"/>
          <w:gallery w:val="placeholder"/>
        </w:category>
        <w:types>
          <w:type w:val="bbPlcHdr"/>
        </w:types>
        <w:behaviors>
          <w:behavior w:val="content"/>
        </w:behaviors>
        <w:guid w:val="{6B444B27-3F62-4748-97FD-760F2DE5FE64}"/>
      </w:docPartPr>
      <w:docPartBody>
        <w:p w:rsidR="00231842" w:rsidRDefault="004C51D9" w:rsidP="004C51D9">
          <w:pPr>
            <w:pStyle w:val="B28403B230384A068CCEEDF16C1D9D83"/>
          </w:pPr>
          <w:r w:rsidRPr="00002A30">
            <w:rPr>
              <w:rStyle w:val="PlaceholderText"/>
            </w:rPr>
            <w:t>Choose an item.</w:t>
          </w:r>
        </w:p>
      </w:docPartBody>
    </w:docPart>
    <w:docPart>
      <w:docPartPr>
        <w:name w:val="6A30F45A20534FE08AEEF28B359B635C"/>
        <w:category>
          <w:name w:val="General"/>
          <w:gallery w:val="placeholder"/>
        </w:category>
        <w:types>
          <w:type w:val="bbPlcHdr"/>
        </w:types>
        <w:behaviors>
          <w:behavior w:val="content"/>
        </w:behaviors>
        <w:guid w:val="{0817FF46-E10E-4566-9A83-9D090B40CA2E}"/>
      </w:docPartPr>
      <w:docPartBody>
        <w:p w:rsidR="00231842" w:rsidRDefault="004C51D9" w:rsidP="004C51D9">
          <w:pPr>
            <w:pStyle w:val="6A30F45A20534FE08AEEF28B359B635C"/>
          </w:pPr>
          <w:r w:rsidRPr="00002A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137"/>
    <w:rsid w:val="000910C5"/>
    <w:rsid w:val="000A7307"/>
    <w:rsid w:val="001A5A40"/>
    <w:rsid w:val="00231842"/>
    <w:rsid w:val="00232FDC"/>
    <w:rsid w:val="004C51D9"/>
    <w:rsid w:val="006C2555"/>
    <w:rsid w:val="00752139"/>
    <w:rsid w:val="008C3C05"/>
    <w:rsid w:val="00983C63"/>
    <w:rsid w:val="00BC64A6"/>
    <w:rsid w:val="00D51EEE"/>
    <w:rsid w:val="00D873BB"/>
    <w:rsid w:val="00D94260"/>
    <w:rsid w:val="00DA3FBD"/>
    <w:rsid w:val="00DF4CF5"/>
    <w:rsid w:val="00E56137"/>
    <w:rsid w:val="00F11DCE"/>
    <w:rsid w:val="00F4305D"/>
    <w:rsid w:val="00F65541"/>
    <w:rsid w:val="00FA2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51D9"/>
    <w:rPr>
      <w:color w:val="808080"/>
    </w:rPr>
  </w:style>
  <w:style w:type="paragraph" w:customStyle="1" w:styleId="BF44B89A2CE745E4BC01D487D2684E72">
    <w:name w:val="BF44B89A2CE745E4BC01D487D2684E72"/>
    <w:rsid w:val="004C51D9"/>
  </w:style>
  <w:style w:type="paragraph" w:customStyle="1" w:styleId="B28403B230384A068CCEEDF16C1D9D83">
    <w:name w:val="B28403B230384A068CCEEDF16C1D9D83"/>
    <w:rsid w:val="004C51D9"/>
  </w:style>
  <w:style w:type="paragraph" w:customStyle="1" w:styleId="6A30F45A20534FE08AEEF28B359B635C">
    <w:name w:val="6A30F45A20534FE08AEEF28B359B635C"/>
    <w:rsid w:val="004C51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a26ddb7-c867-41b9-baf5-7493bbda5aac" xsi:nil="true"/>
    <lcf76f155ced4ddcb4097134ff3c332f xmlns="78dba787-43af-4e72-a0ab-bd94fb9dfd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6BF2DF21669343AF4194843BA785FC" ma:contentTypeVersion="13" ma:contentTypeDescription="Create a new document." ma:contentTypeScope="" ma:versionID="1a2572dda874f1c62197a85f447a2a17">
  <xsd:schema xmlns:xsd="http://www.w3.org/2001/XMLSchema" xmlns:xs="http://www.w3.org/2001/XMLSchema" xmlns:p="http://schemas.microsoft.com/office/2006/metadata/properties" xmlns:ns2="78dba787-43af-4e72-a0ab-bd94fb9dfdab" xmlns:ns3="ba26ddb7-c867-41b9-baf5-7493bbda5aac" targetNamespace="http://schemas.microsoft.com/office/2006/metadata/properties" ma:root="true" ma:fieldsID="d6a7400610526d193e3718ad7a27a3fb" ns2:_="" ns3:_="">
    <xsd:import namespace="78dba787-43af-4e72-a0ab-bd94fb9dfdab"/>
    <xsd:import namespace="ba26ddb7-c867-41b9-baf5-7493bbda5a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a787-43af-4e72-a0ab-bd94fb9df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6ddb7-c867-41b9-baf5-7493bbda5a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9396e8-b02e-4327-acac-fbcd0e144928}" ma:internalName="TaxCatchAll" ma:showField="CatchAllData" ma:web="ba26ddb7-c867-41b9-baf5-7493bbda5a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ae61f9b1-e23d-4f49-b3d7-56b991556c4b" ContentTypeId="0x010100ACF722E9F6B0B149B0CD8BE2560A6672" PreviousValue="false" LastSyncTimeStamp="2021-11-30T20:17:31.517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5A3848E-BB3E-4442-B4D3-71B5FF5724DF}">
  <ds:schemaRefs>
    <ds:schemaRef ds:uri="http://schemas.microsoft.com/sharepoint/v3/contenttype/forms"/>
  </ds:schemaRefs>
</ds:datastoreItem>
</file>

<file path=customXml/itemProps2.xml><?xml version="1.0" encoding="utf-8"?>
<ds:datastoreItem xmlns:ds="http://schemas.openxmlformats.org/officeDocument/2006/customXml" ds:itemID="{D2BD93D8-D15E-4301-A283-291FC7FAD0CB}">
  <ds:schemaRefs>
    <ds:schemaRef ds:uri="http://schemas.microsoft.com/office/2006/metadata/properties"/>
    <ds:schemaRef ds:uri="http://schemas.microsoft.com/office/infopath/2007/PartnerControls"/>
    <ds:schemaRef ds:uri="ba26ddb7-c867-41b9-baf5-7493bbda5aac"/>
    <ds:schemaRef ds:uri="78dba787-43af-4e72-a0ab-bd94fb9dfdab"/>
  </ds:schemaRefs>
</ds:datastoreItem>
</file>

<file path=customXml/itemProps3.xml><?xml version="1.0" encoding="utf-8"?>
<ds:datastoreItem xmlns:ds="http://schemas.openxmlformats.org/officeDocument/2006/customXml" ds:itemID="{FAF93CB3-CEAA-4A14-9E31-AE10F5BAE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a787-43af-4e72-a0ab-bd94fb9dfdab"/>
    <ds:schemaRef ds:uri="ba26ddb7-c867-41b9-baf5-7493bbda5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8C222E-966D-4C5D-9764-30661B254153}">
  <ds:schemaRefs>
    <ds:schemaRef ds:uri="Microsoft.SharePoint.Taxonomy.ContentTypeSync"/>
  </ds:schemaRefs>
</ds:datastoreItem>
</file>

<file path=customXml/itemProps5.xml><?xml version="1.0" encoding="utf-8"?>
<ds:datastoreItem xmlns:ds="http://schemas.openxmlformats.org/officeDocument/2006/customXml" ds:itemID="{E8CD3811-DA21-48C4-9442-6A0A5E529D09}">
  <ds:schemaRefs>
    <ds:schemaRef ds:uri="http://schemas.microsoft.com/sharepoint/events"/>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Inter-American Development Bank Group</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Ibrahim Sekou</dc:creator>
  <cp:keywords/>
  <dc:description/>
  <cp:lastModifiedBy>Abdullah Ibrahim Sekou</cp:lastModifiedBy>
  <cp:revision>4</cp:revision>
  <dcterms:created xsi:type="dcterms:W3CDTF">2026-10-16T15:01:00Z</dcterms:created>
  <dcterms:modified xsi:type="dcterms:W3CDTF">2026-10-16T15:11:00Z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0x010100BF6BF2DF21669343AF4194843BA785FC</vt:lpwstr>
  </property>
  <property fmtid="{D5CDD505-2E9C-101B-9397-08002B2CF9AE}" pid="3" name="_dlc_DocIdItemGuid">
    <vt:lpwstr>fdf2d30b-cc63-4e9c-b624-22789cd31798</vt:lpwstr>
  </property>
  <property fmtid="{D5CDD505-2E9C-101B-9397-08002B2CF9AE}" pid="4" name="TaxKeyword">
    <vt:lpwstr/>
  </property>
  <property fmtid="{D5CDD505-2E9C-101B-9397-08002B2CF9AE}" pid="5" name="Function_x0020_Operations_x0020_IDB">
    <vt:lpwstr>4;#P-01 Project Planning and Approval|29ca0c72-1fc4-435f-a09c-28585cb5eac9</vt:lpwstr>
  </property>
  <property fmtid="{D5CDD505-2E9C-101B-9397-08002B2CF9AE}" pid="6" name="Sub_x002d_Sector">
    <vt:lpwstr>8;#ENTERPRISE DEVELOPMENT CLUSTERS AND INNOVATION|7e8b00ca-32fc-4a00-8b90-48e6d9f1e805</vt:lpwstr>
  </property>
  <property fmtid="{D5CDD505-2E9C-101B-9397-08002B2CF9AE}" pid="7" name="TaxKeywordTaxHTField">
    <vt:lpwstr/>
  </property>
  <property fmtid="{D5CDD505-2E9C-101B-9397-08002B2CF9AE}" pid="8" name="Fund_x0020_IDB">
    <vt:lpwstr>5;#CCP|61cb5ab4-c090-4d7d-aa96-784b018822a5</vt:lpwstr>
  </property>
  <property fmtid="{D5CDD505-2E9C-101B-9397-08002B2CF9AE}" pid="9" name="Sector IDB">
    <vt:lpwstr>7;#PRIVATE FIRMS AND SME DEVELOPMENT|c1e6207a-501c-43c6-a42a-7c1a019b2e26</vt:lpwstr>
  </property>
  <property fmtid="{D5CDD505-2E9C-101B-9397-08002B2CF9AE}" pid="10" name="Function Operations IDB">
    <vt:lpwstr>4;#P-01 Project Planning and Approval|29ca0c72-1fc4-435f-a09c-28585cb5eac9</vt:lpwstr>
  </property>
  <property fmtid="{D5CDD505-2E9C-101B-9397-08002B2CF9AE}" pid="11" name="Sector_x0020_IDB">
    <vt:lpwstr>7;#PRIVATE FIRMS AND SME DEVELOPMENT|c1e6207a-501c-43c6-a42a-7c1a019b2e26</vt:lpwstr>
  </property>
  <property fmtid="{D5CDD505-2E9C-101B-9397-08002B2CF9AE}" pid="12" name="Sub-Sector">
    <vt:lpwstr>8;#ENTERPRISE DEVELOPMENT CLUSTERS AND INNOVATION|7e8b00ca-32fc-4a00-8b90-48e6d9f1e805</vt:lpwstr>
  </property>
  <property fmtid="{D5CDD505-2E9C-101B-9397-08002B2CF9AE}" pid="13" name="Series Operations IDB">
    <vt:lpwstr/>
  </property>
  <property fmtid="{D5CDD505-2E9C-101B-9397-08002B2CF9AE}" pid="14" name="Country">
    <vt:lpwstr>6;#Regional|2537a5b7-6d8e-482c-94dc-32c3cc44ff65</vt:lpwstr>
  </property>
  <property fmtid="{D5CDD505-2E9C-101B-9397-08002B2CF9AE}" pid="15" name="Fund IDB">
    <vt:lpwstr>5;#CCP|61cb5ab4-c090-4d7d-aa96-784b018822a5</vt:lpwstr>
  </property>
  <property fmtid="{D5CDD505-2E9C-101B-9397-08002B2CF9AE}" pid="16" name="Series_x0020_Operations_x0020_IDB">
    <vt:lpwstr/>
  </property>
  <property fmtid="{D5CDD505-2E9C-101B-9397-08002B2CF9AE}" pid="17" name="MediaServiceImageTags">
    <vt:lpwstr/>
  </property>
  <property fmtid="{D5CDD505-2E9C-101B-9397-08002B2CF9AE}" pid="18" name="docLang">
    <vt:lpwstr>en</vt:lpwstr>
  </property>
</Properties>
</file>